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津工信节能</w:t>
      </w:r>
      <w:r>
        <w:rPr>
          <w:rStyle w:val="5"/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〔2020〕</w:t>
      </w:r>
      <w:r>
        <w:rPr>
          <w:rStyle w:val="5"/>
          <w:rFonts w:hint="eastAsia" w:eastAsia="黑体" w:cs="Times New Roman"/>
          <w:kern w:val="2"/>
          <w:sz w:val="32"/>
          <w:szCs w:val="32"/>
          <w:lang w:val="en-US" w:eastAsia="zh-CN" w:bidi="ar-SA"/>
        </w:rPr>
        <w:t>6</w:t>
      </w:r>
      <w:r>
        <w:rPr>
          <w:rStyle w:val="5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号</w:t>
      </w:r>
      <w:r>
        <w:rPr>
          <w:rStyle w:val="5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3</w:t>
      </w:r>
    </w:p>
    <w:p>
      <w:pPr>
        <w:spacing w:line="560" w:lineRule="exact"/>
        <w:jc w:val="both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lang w:val="en-US" w:eastAsia="zh-CN"/>
        </w:rPr>
      </w:pPr>
      <w:r>
        <w:rPr>
          <w:rStyle w:val="5"/>
          <w:rFonts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/>
        </w:rPr>
        <w:t>2019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lang w:val="en-US" w:eastAsia="zh-CN"/>
        </w:rPr>
        <w:t>年通过清洁生产验收企业名单</w:t>
      </w:r>
    </w:p>
    <w:tbl>
      <w:tblPr>
        <w:tblStyle w:val="4"/>
        <w:tblW w:w="8622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4039"/>
        <w:gridCol w:w="1166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0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所</w:t>
            </w: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属区</w:t>
            </w:r>
          </w:p>
        </w:tc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天津豪琦金属制品股份有限公司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北辰区</w:t>
            </w:r>
          </w:p>
        </w:tc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津工信节能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〔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2017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〕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天津金牛电源材料有限责任公司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北辰区</w:t>
            </w:r>
          </w:p>
        </w:tc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津工信节能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〔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2017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〕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采埃孚（天津）风电有限公司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北辰区</w:t>
            </w:r>
          </w:p>
        </w:tc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津工信节能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〔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2017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〕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普利司通（天津）轮胎有限公司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北辰区</w:t>
            </w:r>
          </w:p>
        </w:tc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2017年自愿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天津冶金钢线钢缆集团有限公司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北辰区</w:t>
            </w:r>
          </w:p>
        </w:tc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津工信节能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〔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2018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〕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爱德克斯（天津）汽车零部件有限公司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北辰区</w:t>
            </w:r>
          </w:p>
        </w:tc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津工信节能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〔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2018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〕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天津市环宇橡塑股份有限公司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津南区</w:t>
            </w:r>
          </w:p>
        </w:tc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津工信节能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〔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2017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〕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仿宋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因塔思（天津）电子有限公司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津南区</w:t>
            </w:r>
          </w:p>
        </w:tc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津工信节能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〔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2017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〕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仿宋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天津鸿本机械制造有限公司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宁河区</w:t>
            </w:r>
          </w:p>
        </w:tc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津工信节能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〔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2017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〕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仿宋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0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天津昌昊实业有限公司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宁河区</w:t>
            </w:r>
          </w:p>
        </w:tc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津工信节能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〔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2017</w:t>
            </w:r>
            <w:r>
              <w:rPr>
                <w:rStyle w:val="5"/>
                <w:rFonts w:hint="eastAsia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〕</w:t>
            </w:r>
            <w:r>
              <w:rPr>
                <w:rStyle w:val="5"/>
                <w:rFonts w:ascii="Times New Roman" w:hAnsi="Times New Roman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47号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94903"/>
    <w:rsid w:val="01954327"/>
    <w:rsid w:val="033C0A3C"/>
    <w:rsid w:val="040343F2"/>
    <w:rsid w:val="06D75A6D"/>
    <w:rsid w:val="11A25BCE"/>
    <w:rsid w:val="18A232CA"/>
    <w:rsid w:val="19994903"/>
    <w:rsid w:val="1B76667E"/>
    <w:rsid w:val="1B9050CB"/>
    <w:rsid w:val="2914148B"/>
    <w:rsid w:val="359F7DA7"/>
    <w:rsid w:val="4981230C"/>
    <w:rsid w:val="55724171"/>
    <w:rsid w:val="58672FE8"/>
    <w:rsid w:val="7B1C2486"/>
    <w:rsid w:val="7BCF490C"/>
    <w:rsid w:val="7E6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customStyle="1" w:styleId="5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UserStyle_0"/>
    <w:basedOn w:val="5"/>
    <w:link w:val="1"/>
    <w:qFormat/>
    <w:uiPriority w:val="0"/>
    <w:rPr>
      <w:rFonts w:ascii="仿宋" w:hAnsi="仿宋" w:eastAsia="仿宋"/>
      <w:b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jj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2020-03-23T09:56:00Z</dcterms:created>
  <dc:creator>jia</dc:creator>
  <cp:lastModifiedBy>hp</cp:lastModifiedBy>
  <cp:lastPrinted>2020-12-02T00:50:37Z</cp:lastPrinted>
  <dcterms:modified xsi:type="dcterms:W3CDTF">2020-12-02T00:56:29Z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