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85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spacing w:line="360" w:lineRule="auto"/>
        <w:jc w:val="left"/>
        <w:textAlignment w:val="center"/>
        <w:rPr>
          <w:rFonts w:hint="eastAsia" w:ascii="宋体" w:hAnsi="宋体"/>
          <w:sz w:val="36"/>
          <w:szCs w:val="36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bookmarkStart w:id="0" w:name="_GoBack"/>
      <w:bookmarkEnd w:id="0"/>
    </w:p>
    <w:p>
      <w:pPr>
        <w:tabs>
          <w:tab w:val="left" w:pos="4285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jc w:val="center"/>
        <w:textAlignment w:val="center"/>
        <w:rPr>
          <w:rFonts w:hint="eastAsia" w:ascii="宋体" w:hAnsi="宋体" w:cs="宋体"/>
          <w:spacing w:val="-6"/>
          <w:sz w:val="44"/>
          <w:szCs w:val="44"/>
        </w:rPr>
      </w:pPr>
      <w:r>
        <w:rPr>
          <w:rFonts w:hint="eastAsia" w:ascii="文星简小标宋" w:hAnsi="宋体" w:eastAsia="文星简小标宋"/>
          <w:sz w:val="44"/>
          <w:szCs w:val="44"/>
        </w:rPr>
        <w:t>天津市推荐</w:t>
      </w:r>
      <w:r>
        <w:rPr>
          <w:rFonts w:hint="eastAsia" w:ascii="文星简小标宋" w:hAnsi="宋体" w:eastAsia="文星简小标宋"/>
          <w:spacing w:val="-6"/>
          <w:sz w:val="44"/>
          <w:szCs w:val="44"/>
        </w:rPr>
        <w:t>全国机械工业先进集体</w:t>
      </w:r>
      <w:r>
        <w:rPr>
          <w:rFonts w:hint="eastAsia" w:ascii="宋体" w:hAnsi="宋体" w:cs="宋体"/>
          <w:spacing w:val="-6"/>
          <w:sz w:val="44"/>
          <w:szCs w:val="44"/>
        </w:rPr>
        <w:t xml:space="preserve"> </w:t>
      </w:r>
    </w:p>
    <w:p>
      <w:pPr>
        <w:tabs>
          <w:tab w:val="left" w:pos="4285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jc w:val="center"/>
        <w:textAlignment w:val="center"/>
        <w:rPr>
          <w:rFonts w:hint="eastAsia" w:ascii="文星简小标宋" w:hAnsi="宋体" w:eastAsia="文星简小标宋"/>
          <w:spacing w:val="-6"/>
          <w:sz w:val="44"/>
          <w:szCs w:val="44"/>
        </w:rPr>
      </w:pPr>
      <w:r>
        <w:rPr>
          <w:rFonts w:hint="eastAsia" w:ascii="文星简小标宋" w:hAnsi="宋体" w:eastAsia="文星简小标宋"/>
          <w:spacing w:val="-6"/>
          <w:sz w:val="44"/>
          <w:szCs w:val="44"/>
        </w:rPr>
        <w:t>劳动模范和先进工作者领导小组</w:t>
      </w:r>
    </w:p>
    <w:p>
      <w:pPr>
        <w:tabs>
          <w:tab w:val="left" w:pos="4285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jc w:val="center"/>
        <w:textAlignment w:val="center"/>
        <w:rPr>
          <w:rFonts w:hint="eastAsia" w:ascii="文星简小标宋" w:hAnsi="宋体" w:eastAsia="文星简小标宋"/>
          <w:sz w:val="44"/>
          <w:szCs w:val="44"/>
        </w:rPr>
      </w:pPr>
      <w:r>
        <w:rPr>
          <w:rFonts w:hint="eastAsia" w:ascii="文星简小标宋" w:hAnsi="宋体" w:eastAsia="文星简小标宋"/>
          <w:spacing w:val="-6"/>
          <w:sz w:val="44"/>
          <w:szCs w:val="44"/>
        </w:rPr>
        <w:t>及办公室成员名单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领导小组成员：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组  长：</w:t>
      </w:r>
      <w:r>
        <w:rPr>
          <w:rStyle w:val="11"/>
          <w:rFonts w:hint="eastAsia" w:ascii="仿宋_GB2312" w:hAnsi="宋体" w:eastAsia="仿宋_GB2312" w:cs="Arial"/>
          <w:color w:val="000000"/>
          <w:sz w:val="32"/>
          <w:szCs w:val="32"/>
        </w:rPr>
        <w:t>王宝林  市公务员局副局长</w:t>
      </w:r>
    </w:p>
    <w:p>
      <w:pPr>
        <w:adjustRightInd w:val="0"/>
        <w:snapToGrid w:val="0"/>
        <w:spacing w:line="360" w:lineRule="auto"/>
        <w:ind w:firstLine="640" w:firstLineChars="200"/>
        <w:rPr>
          <w:rStyle w:val="11"/>
          <w:rFonts w:hint="eastAsia" w:ascii="仿宋_GB2312" w:hAnsi="宋体" w:eastAsia="仿宋_GB2312" w:cs="Arial"/>
          <w:color w:val="000000"/>
          <w:sz w:val="32"/>
          <w:szCs w:val="32"/>
        </w:rPr>
      </w:pPr>
      <w:r>
        <w:rPr>
          <w:rStyle w:val="11"/>
          <w:rFonts w:hint="eastAsia" w:ascii="仿宋_GB2312" w:hAnsi="宋体" w:eastAsia="仿宋_GB2312" w:cs="Arial"/>
          <w:color w:val="000000"/>
          <w:sz w:val="32"/>
          <w:szCs w:val="32"/>
        </w:rPr>
        <w:t xml:space="preserve">        孙  钢  市工业和信息化委员会副主任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贾希君  市机械工业协会轮值会长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成  员：</w:t>
      </w:r>
      <w:r>
        <w:rPr>
          <w:rStyle w:val="11"/>
          <w:rFonts w:hint="eastAsia" w:ascii="仿宋_GB2312" w:hAnsi="宋体" w:eastAsia="仿宋_GB2312" w:cs="Arial"/>
          <w:color w:val="000000"/>
          <w:sz w:val="32"/>
          <w:szCs w:val="32"/>
        </w:rPr>
        <w:t>赵晓军  市公务员局考核奖惩处副处长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Style w:val="11"/>
          <w:rFonts w:hint="eastAsia" w:ascii="仿宋_GB2312" w:hAnsi="宋体" w:eastAsia="仿宋_GB2312" w:cs="Arial"/>
          <w:color w:val="000000"/>
          <w:sz w:val="32"/>
          <w:szCs w:val="32"/>
        </w:rPr>
        <w:t xml:space="preserve">        孙晓强  市工业和信息化委员会装备工业处处长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肖志勇  市机械工业协会秘书长</w:t>
      </w:r>
    </w:p>
    <w:p>
      <w:pPr>
        <w:pStyle w:val="8"/>
        <w:adjustRightInd w:val="0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办公室成员：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主  任：</w:t>
      </w:r>
      <w:r>
        <w:rPr>
          <w:rStyle w:val="11"/>
          <w:rFonts w:hint="eastAsia" w:ascii="仿宋_GB2312" w:hAnsi="宋体" w:eastAsia="仿宋_GB2312" w:cs="Arial"/>
          <w:color w:val="000000"/>
          <w:sz w:val="32"/>
          <w:szCs w:val="32"/>
        </w:rPr>
        <w:t xml:space="preserve">孙晓强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（兼）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赵晓军 （兼） 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肖志勇 （兼）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成  员：</w:t>
      </w:r>
      <w:r>
        <w:rPr>
          <w:rStyle w:val="11"/>
          <w:rFonts w:hint="eastAsia" w:ascii="仿宋_GB2312" w:hAnsi="宋体" w:eastAsia="仿宋_GB2312" w:cs="Arial"/>
          <w:color w:val="000000"/>
          <w:sz w:val="32"/>
          <w:szCs w:val="32"/>
        </w:rPr>
        <w:t>梁金榜  市公务员局考核奖惩处二级调研员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Style w:val="11"/>
          <w:rFonts w:hint="eastAsia" w:ascii="仿宋_GB2312" w:hAnsi="宋体" w:eastAsia="仿宋_GB2312" w:cs="Arial"/>
          <w:color w:val="000000"/>
          <w:sz w:val="32"/>
          <w:szCs w:val="32"/>
        </w:rPr>
        <w:t>王  钰  市工业和信息化委员会装备工业处</w:t>
      </w:r>
    </w:p>
    <w:p>
      <w:pPr>
        <w:adjustRightInd w:val="0"/>
        <w:snapToGrid w:val="0"/>
        <w:spacing w:line="360" w:lineRule="auto"/>
        <w:ind w:firstLine="1920" w:firstLineChars="6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李  昕  市机械工业协会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2"/>
        </w:rPr>
      </w:pPr>
    </w:p>
    <w:p>
      <w:pPr>
        <w:spacing w:line="500" w:lineRule="exact"/>
        <w:ind w:left="210" w:leftChars="100" w:right="210" w:rightChars="100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0" r="0" b="0"/>
                <wp:wrapNone/>
                <wp:docPr id="2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30.5pt;height:0pt;width:441.05pt;z-index:251659264;mso-width-relative:page;mso-height-relative:page;" filled="f" stroked="t" coordsize="21600,21600" o:gfxdata="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7yc/10wAAAAYBAAAPAAAAAAAAAAEAIAAAACIAAABkcnMv&#10;ZG93bnJldi54bWxQSwECFAAUAAAACACHTuJAPVoOpM8BAACPAwAADgAAAAAAAAABACAAAAAi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1335" cy="0"/>
                <wp:effectExtent l="0" t="0" r="0" b="0"/>
                <wp:wrapNone/>
                <wp:docPr id="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0pt;margin-top:0pt;height:0pt;width:441.05pt;z-index:251658240;mso-width-relative:page;mso-height-relative:page;" filled="f" stroked="t" coordsize="21600,21600" o:allowincell="f" o:gfxdata="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NqMFc0AAAAAIBAAAPAAAAAAAAAAEAIAAAACIAAABkcnMvZG93&#10;bnJldi54bWxQSwECFAAUAAAACACHTuJAHqsga88BAACPAwAADgAAAAAAAAABACAAAAAf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天津市人力资源和社会保障局办公室      </w:t>
      </w:r>
      <w:r>
        <w:rPr>
          <w:rFonts w:eastAsia="仿宋_GB2312"/>
          <w:sz w:val="28"/>
          <w:szCs w:val="28"/>
        </w:rPr>
        <w:t xml:space="preserve"> 2018年10月16日印发</w:t>
      </w:r>
    </w:p>
    <w:sectPr>
      <w:footerReference r:id="rId3" w:type="default"/>
      <w:footerReference r:id="rId4" w:type="even"/>
      <w:pgSz w:w="11906" w:h="16838"/>
      <w:pgMar w:top="2268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00007D2C"/>
    <w:rsid w:val="000134CD"/>
    <w:rsid w:val="000A44BF"/>
    <w:rsid w:val="00120125"/>
    <w:rsid w:val="00162B87"/>
    <w:rsid w:val="00210989"/>
    <w:rsid w:val="00233E93"/>
    <w:rsid w:val="002518CE"/>
    <w:rsid w:val="002E1670"/>
    <w:rsid w:val="002E3A88"/>
    <w:rsid w:val="002F4A77"/>
    <w:rsid w:val="00324D04"/>
    <w:rsid w:val="003F0BDC"/>
    <w:rsid w:val="004E7AF1"/>
    <w:rsid w:val="00531F8A"/>
    <w:rsid w:val="00542C72"/>
    <w:rsid w:val="00561774"/>
    <w:rsid w:val="005617FE"/>
    <w:rsid w:val="0059190B"/>
    <w:rsid w:val="005E021C"/>
    <w:rsid w:val="005F3A91"/>
    <w:rsid w:val="00637666"/>
    <w:rsid w:val="00653E0B"/>
    <w:rsid w:val="006558CA"/>
    <w:rsid w:val="00701429"/>
    <w:rsid w:val="008460A1"/>
    <w:rsid w:val="00864DF6"/>
    <w:rsid w:val="00896547"/>
    <w:rsid w:val="008E1795"/>
    <w:rsid w:val="00957982"/>
    <w:rsid w:val="009A720A"/>
    <w:rsid w:val="009D3C84"/>
    <w:rsid w:val="009F4293"/>
    <w:rsid w:val="00A4450B"/>
    <w:rsid w:val="00A76EA1"/>
    <w:rsid w:val="00AA2015"/>
    <w:rsid w:val="00AC36C9"/>
    <w:rsid w:val="00B7313E"/>
    <w:rsid w:val="00B81063"/>
    <w:rsid w:val="00B941FB"/>
    <w:rsid w:val="00BB700D"/>
    <w:rsid w:val="00BD0AC8"/>
    <w:rsid w:val="00BD78A2"/>
    <w:rsid w:val="00BE0092"/>
    <w:rsid w:val="00C263D7"/>
    <w:rsid w:val="00CC0423"/>
    <w:rsid w:val="00CC2B75"/>
    <w:rsid w:val="00CD04E9"/>
    <w:rsid w:val="00D51514"/>
    <w:rsid w:val="00D97787"/>
    <w:rsid w:val="00DB5A57"/>
    <w:rsid w:val="00DD0370"/>
    <w:rsid w:val="00E47CEC"/>
    <w:rsid w:val="00E826B4"/>
    <w:rsid w:val="00F00605"/>
    <w:rsid w:val="00F21FFE"/>
    <w:rsid w:val="00F603A0"/>
    <w:rsid w:val="00F60D89"/>
    <w:rsid w:val="00F6388A"/>
    <w:rsid w:val="00FA15B8"/>
    <w:rsid w:val="00FC5D95"/>
    <w:rsid w:val="05AF4535"/>
    <w:rsid w:val="16ED7247"/>
    <w:rsid w:val="292B0BC0"/>
    <w:rsid w:val="371A6228"/>
    <w:rsid w:val="59E15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 Char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12</Pages>
  <Words>782</Words>
  <Characters>4463</Characters>
  <Lines>37</Lines>
  <Paragraphs>10</Paragraphs>
  <TotalTime>1</TotalTime>
  <ScaleCrop>false</ScaleCrop>
  <LinksUpToDate>false</LinksUpToDate>
  <CharactersWithSpaces>5235</CharactersWithSpaces>
  <Application>WPS Office_11.1.0.7881_F1E327BC-269C-435d-A152-05C5408002CA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2018-10-16T09:44:00Z</dcterms:created>
  <dc:creator>linhong</dc:creator>
  <cp:lastModifiedBy>NTKO</cp:lastModifiedBy>
  <cp:lastPrinted>2005-02-16T07:04:00Z</cp:lastPrinted>
  <dcterms:modified xsi:type="dcterms:W3CDTF">2018-10-22T05:25:14Z</dcterms:modified>
  <dc:title>塘计[2004]1号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