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ACA88B">
      <w:pPr>
        <w:pageBreakBefore w:val="0"/>
        <w:kinsoku/>
        <w:wordWrap/>
        <w:overflowPunct/>
        <w:topLinePunct w:val="0"/>
        <w:autoSpaceDE/>
        <w:autoSpaceDN/>
        <w:bidi w:val="0"/>
        <w:snapToGrid/>
        <w:spacing w:line="540" w:lineRule="exact"/>
        <w:jc w:val="center"/>
        <w:rPr>
          <w:rFonts w:eastAsia="黑体"/>
          <w:w w:val="95"/>
          <w:sz w:val="44"/>
          <w:szCs w:val="44"/>
        </w:rPr>
      </w:pPr>
    </w:p>
    <w:p w14:paraId="3D99172C">
      <w:pPr>
        <w:pageBreakBefore w:val="0"/>
        <w:kinsoku/>
        <w:wordWrap/>
        <w:overflowPunct/>
        <w:topLinePunct w:val="0"/>
        <w:autoSpaceDE/>
        <w:autoSpaceDN/>
        <w:bidi w:val="0"/>
        <w:snapToGrid/>
        <w:spacing w:line="540" w:lineRule="exact"/>
        <w:jc w:val="center"/>
        <w:rPr>
          <w:rFonts w:eastAsia="黑体"/>
          <w:w w:val="95"/>
          <w:sz w:val="44"/>
          <w:szCs w:val="44"/>
        </w:rPr>
      </w:pPr>
    </w:p>
    <w:p w14:paraId="10F5AB8F">
      <w:pPr>
        <w:pageBreakBefore w:val="0"/>
        <w:kinsoku/>
        <w:wordWrap/>
        <w:overflowPunct/>
        <w:topLinePunct w:val="0"/>
        <w:autoSpaceDE/>
        <w:autoSpaceDN/>
        <w:bidi w:val="0"/>
        <w:snapToGrid/>
        <w:spacing w:line="540" w:lineRule="exact"/>
        <w:jc w:val="center"/>
        <w:rPr>
          <w:rFonts w:eastAsia="黑体"/>
          <w:w w:val="95"/>
          <w:sz w:val="44"/>
          <w:szCs w:val="44"/>
        </w:rPr>
      </w:pPr>
    </w:p>
    <w:p w14:paraId="14F4E3CB">
      <w:pPr>
        <w:pageBreakBefore w:val="0"/>
        <w:kinsoku/>
        <w:wordWrap/>
        <w:overflowPunct/>
        <w:topLinePunct w:val="0"/>
        <w:autoSpaceDE/>
        <w:autoSpaceDN/>
        <w:bidi w:val="0"/>
        <w:snapToGrid/>
        <w:spacing w:line="540" w:lineRule="exact"/>
        <w:jc w:val="center"/>
        <w:rPr>
          <w:rFonts w:eastAsia="黑体"/>
          <w:w w:val="95"/>
          <w:sz w:val="44"/>
          <w:szCs w:val="44"/>
        </w:rPr>
      </w:pPr>
    </w:p>
    <w:p w14:paraId="71FFBC81">
      <w:pPr>
        <w:pageBreakBefore w:val="0"/>
        <w:kinsoku/>
        <w:wordWrap/>
        <w:overflowPunct/>
        <w:topLinePunct w:val="0"/>
        <w:autoSpaceDE/>
        <w:autoSpaceDN/>
        <w:bidi w:val="0"/>
        <w:snapToGrid/>
        <w:spacing w:line="540" w:lineRule="exact"/>
        <w:jc w:val="center"/>
        <w:rPr>
          <w:rFonts w:eastAsia="黑体"/>
          <w:w w:val="95"/>
          <w:sz w:val="44"/>
          <w:szCs w:val="44"/>
        </w:rPr>
      </w:pPr>
    </w:p>
    <w:p w14:paraId="5F420868">
      <w:pPr>
        <w:pageBreakBefore w:val="0"/>
        <w:kinsoku/>
        <w:wordWrap/>
        <w:overflowPunct/>
        <w:topLinePunct w:val="0"/>
        <w:autoSpaceDE/>
        <w:autoSpaceDN/>
        <w:bidi w:val="0"/>
        <w:snapToGrid/>
        <w:spacing w:line="540" w:lineRule="exact"/>
        <w:jc w:val="center"/>
        <w:rPr>
          <w:rFonts w:eastAsia="黑体"/>
          <w:w w:val="95"/>
          <w:sz w:val="44"/>
          <w:szCs w:val="44"/>
        </w:rPr>
      </w:pPr>
    </w:p>
    <w:p w14:paraId="009846EA">
      <w:pPr>
        <w:pageBreakBefore w:val="0"/>
        <w:kinsoku/>
        <w:wordWrap/>
        <w:overflowPunct/>
        <w:topLinePunct w:val="0"/>
        <w:autoSpaceDE/>
        <w:autoSpaceDN/>
        <w:bidi w:val="0"/>
        <w:snapToGrid/>
        <w:spacing w:line="540" w:lineRule="exact"/>
        <w:jc w:val="center"/>
        <w:rPr>
          <w:rFonts w:eastAsia="黑体"/>
          <w:w w:val="95"/>
          <w:sz w:val="44"/>
          <w:szCs w:val="44"/>
        </w:rPr>
      </w:pPr>
    </w:p>
    <w:p w14:paraId="4A926FDD">
      <w:pPr>
        <w:pageBreakBefore w:val="0"/>
        <w:kinsoku/>
        <w:wordWrap/>
        <w:overflowPunct/>
        <w:topLinePunct w:val="0"/>
        <w:autoSpaceDE/>
        <w:autoSpaceDN/>
        <w:bidi w:val="0"/>
        <w:snapToGrid/>
        <w:spacing w:line="540" w:lineRule="exact"/>
        <w:jc w:val="center"/>
        <w:rPr>
          <w:rFonts w:eastAsia="黑体"/>
          <w:w w:val="95"/>
          <w:sz w:val="44"/>
          <w:szCs w:val="44"/>
        </w:rPr>
      </w:pPr>
    </w:p>
    <w:p w14:paraId="600FB6D3">
      <w:pPr>
        <w:pageBreakBefore w:val="0"/>
        <w:kinsoku/>
        <w:wordWrap/>
        <w:overflowPunct/>
        <w:topLinePunct w:val="0"/>
        <w:autoSpaceDE/>
        <w:autoSpaceDN/>
        <w:bidi w:val="0"/>
        <w:snapToGrid/>
        <w:spacing w:line="540" w:lineRule="exact"/>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天津市军民融合发展促进中心</w:t>
      </w:r>
    </w:p>
    <w:p w14:paraId="43C69A53">
      <w:pPr>
        <w:pageBreakBefore w:val="0"/>
        <w:kinsoku/>
        <w:wordWrap/>
        <w:overflowPunct/>
        <w:topLinePunct w:val="0"/>
        <w:autoSpaceDE/>
        <w:autoSpaceDN/>
        <w:bidi w:val="0"/>
        <w:snapToGrid/>
        <w:spacing w:line="540" w:lineRule="exact"/>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2025年部门预算</w:t>
      </w:r>
    </w:p>
    <w:p w14:paraId="004BFCAD">
      <w:pPr>
        <w:pageBreakBefore w:val="0"/>
        <w:kinsoku/>
        <w:wordWrap/>
        <w:overflowPunct/>
        <w:topLinePunct w:val="0"/>
        <w:autoSpaceDE/>
        <w:autoSpaceDN/>
        <w:bidi w:val="0"/>
        <w:snapToGrid/>
        <w:spacing w:line="540" w:lineRule="exact"/>
        <w:jc w:val="center"/>
        <w:rPr>
          <w:rFonts w:ascii="方正小标宋简体" w:hAnsi="方正小标宋简体" w:eastAsia="方正小标宋简体" w:cs="方正小标宋简体"/>
          <w:w w:val="95"/>
          <w:sz w:val="48"/>
          <w:szCs w:val="48"/>
        </w:rPr>
      </w:pPr>
    </w:p>
    <w:p w14:paraId="00484679">
      <w:pPr>
        <w:pageBreakBefore w:val="0"/>
        <w:kinsoku/>
        <w:wordWrap/>
        <w:overflowPunct/>
        <w:topLinePunct w:val="0"/>
        <w:autoSpaceDE/>
        <w:autoSpaceDN/>
        <w:bidi w:val="0"/>
        <w:snapToGrid/>
        <w:spacing w:line="540" w:lineRule="exact"/>
        <w:jc w:val="center"/>
        <w:rPr>
          <w:rFonts w:ascii="黑体" w:eastAsia="黑体"/>
          <w:sz w:val="30"/>
          <w:szCs w:val="30"/>
        </w:rPr>
      </w:pPr>
    </w:p>
    <w:p w14:paraId="42745696">
      <w:pPr>
        <w:pStyle w:val="2"/>
        <w:pageBreakBefore w:val="0"/>
        <w:kinsoku/>
        <w:wordWrap/>
        <w:overflowPunct/>
        <w:topLinePunct w:val="0"/>
        <w:autoSpaceDE/>
        <w:autoSpaceDN/>
        <w:bidi w:val="0"/>
        <w:snapToGrid/>
        <w:spacing w:line="540" w:lineRule="exact"/>
        <w:ind w:firstLine="600"/>
        <w:rPr>
          <w:rFonts w:ascii="黑体" w:eastAsia="黑体"/>
          <w:sz w:val="30"/>
          <w:szCs w:val="30"/>
        </w:rPr>
      </w:pPr>
    </w:p>
    <w:p w14:paraId="06F85BD7">
      <w:pPr>
        <w:pageBreakBefore w:val="0"/>
        <w:kinsoku/>
        <w:wordWrap/>
        <w:overflowPunct/>
        <w:topLinePunct w:val="0"/>
        <w:autoSpaceDE/>
        <w:autoSpaceDN/>
        <w:bidi w:val="0"/>
        <w:snapToGrid/>
        <w:spacing w:line="540" w:lineRule="exact"/>
      </w:pPr>
    </w:p>
    <w:p w14:paraId="23D8EB8A">
      <w:pPr>
        <w:pageBreakBefore w:val="0"/>
        <w:kinsoku/>
        <w:wordWrap/>
        <w:overflowPunct/>
        <w:topLinePunct w:val="0"/>
        <w:autoSpaceDE/>
        <w:autoSpaceDN/>
        <w:bidi w:val="0"/>
        <w:snapToGrid/>
        <w:spacing w:line="540" w:lineRule="exact"/>
        <w:jc w:val="center"/>
        <w:rPr>
          <w:rFonts w:ascii="黑体" w:eastAsia="黑体"/>
          <w:sz w:val="30"/>
          <w:szCs w:val="30"/>
        </w:rPr>
      </w:pPr>
    </w:p>
    <w:p w14:paraId="4688470E">
      <w:pPr>
        <w:pageBreakBefore w:val="0"/>
        <w:kinsoku/>
        <w:wordWrap/>
        <w:overflowPunct/>
        <w:topLinePunct w:val="0"/>
        <w:autoSpaceDE/>
        <w:autoSpaceDN/>
        <w:bidi w:val="0"/>
        <w:snapToGrid/>
        <w:spacing w:line="540" w:lineRule="exact"/>
        <w:jc w:val="center"/>
        <w:rPr>
          <w:rFonts w:ascii="黑体" w:eastAsia="黑体"/>
          <w:sz w:val="30"/>
          <w:szCs w:val="30"/>
        </w:rPr>
      </w:pPr>
    </w:p>
    <w:p w14:paraId="18E7D628">
      <w:pPr>
        <w:pageBreakBefore w:val="0"/>
        <w:kinsoku/>
        <w:wordWrap/>
        <w:overflowPunct/>
        <w:topLinePunct w:val="0"/>
        <w:autoSpaceDE/>
        <w:autoSpaceDN/>
        <w:bidi w:val="0"/>
        <w:snapToGrid/>
        <w:spacing w:line="540" w:lineRule="exact"/>
        <w:jc w:val="center"/>
        <w:rPr>
          <w:rFonts w:ascii="黑体" w:eastAsia="黑体"/>
          <w:sz w:val="30"/>
          <w:szCs w:val="30"/>
        </w:rPr>
      </w:pPr>
    </w:p>
    <w:p w14:paraId="51B2720A">
      <w:pPr>
        <w:pStyle w:val="2"/>
        <w:rPr>
          <w:rFonts w:ascii="黑体" w:eastAsia="黑体"/>
          <w:sz w:val="30"/>
          <w:szCs w:val="30"/>
        </w:rPr>
      </w:pPr>
    </w:p>
    <w:p w14:paraId="10926B0F">
      <w:pPr>
        <w:rPr>
          <w:rFonts w:ascii="黑体" w:eastAsia="黑体"/>
          <w:sz w:val="30"/>
          <w:szCs w:val="30"/>
        </w:rPr>
      </w:pPr>
    </w:p>
    <w:p w14:paraId="17E44A56">
      <w:pPr>
        <w:pStyle w:val="2"/>
      </w:pPr>
    </w:p>
    <w:p w14:paraId="0850F379">
      <w:pPr>
        <w:pageBreakBefore w:val="0"/>
        <w:kinsoku/>
        <w:wordWrap/>
        <w:overflowPunct/>
        <w:topLinePunct w:val="0"/>
        <w:autoSpaceDE/>
        <w:autoSpaceDN/>
        <w:bidi w:val="0"/>
        <w:snapToGrid/>
        <w:spacing w:line="540" w:lineRule="exact"/>
        <w:jc w:val="center"/>
        <w:rPr>
          <w:rFonts w:ascii="黑体" w:eastAsia="黑体"/>
          <w:sz w:val="30"/>
          <w:szCs w:val="30"/>
        </w:rPr>
      </w:pPr>
    </w:p>
    <w:p w14:paraId="3A762EEE">
      <w:pPr>
        <w:pageBreakBefore w:val="0"/>
        <w:kinsoku/>
        <w:wordWrap/>
        <w:overflowPunct/>
        <w:topLinePunct w:val="0"/>
        <w:autoSpaceDE/>
        <w:autoSpaceDN/>
        <w:bidi w:val="0"/>
        <w:snapToGrid/>
        <w:spacing w:line="540" w:lineRule="exact"/>
        <w:jc w:val="center"/>
        <w:rPr>
          <w:rFonts w:ascii="黑体" w:eastAsia="黑体"/>
          <w:sz w:val="30"/>
          <w:szCs w:val="30"/>
        </w:rPr>
      </w:pPr>
    </w:p>
    <w:p w14:paraId="6D762B05">
      <w:pPr>
        <w:pageBreakBefore w:val="0"/>
        <w:kinsoku/>
        <w:wordWrap/>
        <w:overflowPunct/>
        <w:topLinePunct w:val="0"/>
        <w:autoSpaceDE/>
        <w:autoSpaceDN/>
        <w:bidi w:val="0"/>
        <w:snapToGrid/>
        <w:spacing w:line="540" w:lineRule="exact"/>
        <w:jc w:val="center"/>
        <w:rPr>
          <w:rFonts w:ascii="黑体" w:eastAsia="黑体"/>
          <w:sz w:val="30"/>
          <w:szCs w:val="30"/>
        </w:rPr>
      </w:pPr>
    </w:p>
    <w:p w14:paraId="2C8A230F">
      <w:pPr>
        <w:pageBreakBefore w:val="0"/>
        <w:kinsoku/>
        <w:wordWrap/>
        <w:overflowPunct/>
        <w:topLinePunct w:val="0"/>
        <w:autoSpaceDE/>
        <w:autoSpaceDN/>
        <w:bidi w:val="0"/>
        <w:snapToGrid/>
        <w:spacing w:line="540" w:lineRule="exact"/>
        <w:jc w:val="center"/>
        <w:rPr>
          <w:rFonts w:ascii="黑体" w:eastAsia="黑体"/>
          <w:sz w:val="30"/>
          <w:szCs w:val="30"/>
        </w:rPr>
      </w:pPr>
    </w:p>
    <w:p w14:paraId="5D07F3D9">
      <w:pPr>
        <w:pageBreakBefore w:val="0"/>
        <w:kinsoku/>
        <w:wordWrap/>
        <w:overflowPunct/>
        <w:topLinePunct w:val="0"/>
        <w:autoSpaceDE/>
        <w:autoSpaceDN/>
        <w:bidi w:val="0"/>
        <w:snapToGrid/>
        <w:spacing w:line="540" w:lineRule="exact"/>
        <w:jc w:val="both"/>
        <w:rPr>
          <w:rFonts w:ascii="黑体" w:eastAsia="黑体"/>
          <w:sz w:val="44"/>
          <w:szCs w:val="44"/>
        </w:rPr>
      </w:pPr>
    </w:p>
    <w:p w14:paraId="4C97D250">
      <w:pPr>
        <w:pageBreakBefore w:val="0"/>
        <w:kinsoku/>
        <w:wordWrap/>
        <w:overflowPunct/>
        <w:topLinePunct w:val="0"/>
        <w:autoSpaceDE/>
        <w:autoSpaceDN/>
        <w:bidi w:val="0"/>
        <w:snapToGrid/>
        <w:spacing w:line="540" w:lineRule="exact"/>
        <w:jc w:val="center"/>
        <w:rPr>
          <w:rFonts w:ascii="黑体" w:eastAsia="黑体"/>
          <w:sz w:val="44"/>
          <w:szCs w:val="44"/>
        </w:rPr>
      </w:pPr>
      <w:r>
        <w:rPr>
          <w:rFonts w:hint="eastAsia" w:ascii="黑体" w:eastAsia="黑体"/>
          <w:sz w:val="44"/>
          <w:szCs w:val="44"/>
        </w:rPr>
        <w:t>目   录</w:t>
      </w:r>
    </w:p>
    <w:p w14:paraId="64E76658">
      <w:pPr>
        <w:pageBreakBefore w:val="0"/>
        <w:kinsoku/>
        <w:wordWrap/>
        <w:overflowPunct/>
        <w:topLinePunct w:val="0"/>
        <w:autoSpaceDE/>
        <w:autoSpaceDN/>
        <w:bidi w:val="0"/>
        <w:snapToGrid/>
        <w:spacing w:line="540" w:lineRule="exact"/>
        <w:rPr>
          <w:rFonts w:ascii="黑体" w:eastAsia="黑体"/>
          <w:sz w:val="30"/>
          <w:szCs w:val="30"/>
        </w:rPr>
      </w:pPr>
    </w:p>
    <w:p w14:paraId="4FC67C9F">
      <w:pPr>
        <w:pageBreakBefore w:val="0"/>
        <w:kinsoku/>
        <w:wordWrap/>
        <w:overflowPunct/>
        <w:topLinePunct w:val="0"/>
        <w:autoSpaceDE/>
        <w:autoSpaceDN/>
        <w:bidi w:val="0"/>
        <w:snapToGrid/>
        <w:spacing w:line="540" w:lineRule="exact"/>
        <w:rPr>
          <w:rFonts w:ascii="仿宋_GB2312" w:hAnsi="Times New Roman" w:eastAsia="仿宋_GB2312"/>
          <w:b/>
          <w:sz w:val="30"/>
          <w:szCs w:val="30"/>
        </w:rPr>
      </w:pPr>
      <w:r>
        <w:rPr>
          <w:rFonts w:hint="eastAsia" w:ascii="仿宋_GB2312" w:hAnsi="Times New Roman" w:eastAsia="仿宋_GB2312"/>
          <w:b/>
          <w:sz w:val="30"/>
          <w:szCs w:val="30"/>
        </w:rPr>
        <w:t>第一部分  概 况</w:t>
      </w:r>
    </w:p>
    <w:p w14:paraId="7AFFAA79">
      <w:pPr>
        <w:pageBreakBefore w:val="0"/>
        <w:kinsoku/>
        <w:wordWrap/>
        <w:overflowPunct/>
        <w:topLinePunct w:val="0"/>
        <w:autoSpaceDE/>
        <w:autoSpaceDN/>
        <w:bidi w:val="0"/>
        <w:snapToGrid/>
        <w:spacing w:line="540" w:lineRule="exact"/>
        <w:rPr>
          <w:rFonts w:ascii="仿宋_GB2312" w:hAnsi="Times New Roman" w:eastAsia="仿宋_GB2312"/>
          <w:b/>
          <w:sz w:val="30"/>
          <w:szCs w:val="30"/>
        </w:rPr>
      </w:pPr>
      <w:r>
        <w:rPr>
          <w:rFonts w:hint="eastAsia" w:ascii="仿宋_GB2312" w:hAnsi="Times New Roman" w:eastAsia="仿宋_GB2312"/>
          <w:b/>
          <w:sz w:val="30"/>
          <w:szCs w:val="30"/>
        </w:rPr>
        <w:t xml:space="preserve">第二部分  </w:t>
      </w:r>
      <w:r>
        <w:rPr>
          <w:rFonts w:hint="default" w:ascii="Times New Roman" w:hAnsi="Times New Roman" w:eastAsia="仿宋_GB2312" w:cs="Times New Roman"/>
          <w:b/>
          <w:sz w:val="30"/>
          <w:szCs w:val="30"/>
        </w:rPr>
        <w:t>2025</w:t>
      </w:r>
      <w:r>
        <w:rPr>
          <w:rFonts w:hint="eastAsia" w:ascii="仿宋_GB2312" w:hAnsi="Times New Roman" w:eastAsia="仿宋_GB2312"/>
          <w:b/>
          <w:sz w:val="30"/>
          <w:szCs w:val="30"/>
        </w:rPr>
        <w:t>年部门预算情况说明</w:t>
      </w:r>
    </w:p>
    <w:p w14:paraId="122D61E0">
      <w:pPr>
        <w:pageBreakBefore w:val="0"/>
        <w:kinsoku/>
        <w:wordWrap/>
        <w:overflowPunct/>
        <w:topLinePunct w:val="0"/>
        <w:autoSpaceDE/>
        <w:autoSpaceDN/>
        <w:bidi w:val="0"/>
        <w:snapToGrid/>
        <w:spacing w:line="540" w:lineRule="exact"/>
        <w:rPr>
          <w:rFonts w:ascii="仿宋_GB2312" w:hAnsi="Times New Roman" w:eastAsia="仿宋_GB2312"/>
          <w:sz w:val="30"/>
          <w:szCs w:val="30"/>
        </w:rPr>
      </w:pPr>
      <w:r>
        <w:rPr>
          <w:rFonts w:hint="eastAsia" w:ascii="仿宋_GB2312" w:hAnsi="Times New Roman" w:eastAsia="仿宋_GB2312"/>
          <w:sz w:val="30"/>
          <w:szCs w:val="30"/>
        </w:rPr>
        <w:t>一、关于收支总体情况表的说明</w:t>
      </w:r>
    </w:p>
    <w:p w14:paraId="0E02BCA3">
      <w:pPr>
        <w:pageBreakBefore w:val="0"/>
        <w:kinsoku/>
        <w:wordWrap/>
        <w:overflowPunct/>
        <w:topLinePunct w:val="0"/>
        <w:autoSpaceDE/>
        <w:autoSpaceDN/>
        <w:bidi w:val="0"/>
        <w:snapToGrid/>
        <w:spacing w:line="540" w:lineRule="exact"/>
        <w:rPr>
          <w:rFonts w:ascii="仿宋_GB2312" w:hAnsi="Times New Roman" w:eastAsia="仿宋_GB2312"/>
          <w:sz w:val="30"/>
          <w:szCs w:val="30"/>
        </w:rPr>
      </w:pPr>
      <w:r>
        <w:rPr>
          <w:rFonts w:hint="eastAsia" w:ascii="仿宋_GB2312" w:hAnsi="Times New Roman" w:eastAsia="仿宋_GB2312"/>
          <w:sz w:val="30"/>
          <w:szCs w:val="30"/>
        </w:rPr>
        <w:t>二、关于收入总体情况表的说明</w:t>
      </w:r>
    </w:p>
    <w:p w14:paraId="72800077">
      <w:pPr>
        <w:pageBreakBefore w:val="0"/>
        <w:kinsoku/>
        <w:wordWrap/>
        <w:overflowPunct/>
        <w:topLinePunct w:val="0"/>
        <w:autoSpaceDE/>
        <w:autoSpaceDN/>
        <w:bidi w:val="0"/>
        <w:snapToGrid/>
        <w:spacing w:line="540" w:lineRule="exact"/>
        <w:rPr>
          <w:rFonts w:ascii="仿宋_GB2312" w:hAnsi="Times New Roman" w:eastAsia="仿宋_GB2312"/>
          <w:sz w:val="30"/>
          <w:szCs w:val="30"/>
        </w:rPr>
      </w:pPr>
      <w:r>
        <w:rPr>
          <w:rFonts w:hint="eastAsia" w:ascii="仿宋_GB2312" w:hAnsi="Times New Roman" w:eastAsia="仿宋_GB2312"/>
          <w:sz w:val="30"/>
          <w:szCs w:val="30"/>
        </w:rPr>
        <w:t>三、关于支出总体情况表的说明</w:t>
      </w:r>
    </w:p>
    <w:p w14:paraId="1E1E3D09">
      <w:pPr>
        <w:pageBreakBefore w:val="0"/>
        <w:kinsoku/>
        <w:wordWrap/>
        <w:overflowPunct/>
        <w:topLinePunct w:val="0"/>
        <w:autoSpaceDE/>
        <w:autoSpaceDN/>
        <w:bidi w:val="0"/>
        <w:snapToGrid/>
        <w:spacing w:line="540" w:lineRule="exact"/>
        <w:rPr>
          <w:rFonts w:ascii="仿宋_GB2312" w:hAnsi="Times New Roman" w:eastAsia="仿宋_GB2312"/>
          <w:sz w:val="30"/>
          <w:szCs w:val="30"/>
        </w:rPr>
      </w:pPr>
      <w:r>
        <w:rPr>
          <w:rFonts w:hint="eastAsia" w:ascii="仿宋_GB2312" w:hAnsi="Times New Roman" w:eastAsia="仿宋_GB2312"/>
          <w:sz w:val="30"/>
          <w:szCs w:val="30"/>
        </w:rPr>
        <w:t>四、关于财政拨款收支总体情况表的说明</w:t>
      </w:r>
    </w:p>
    <w:p w14:paraId="11EDDE00">
      <w:pPr>
        <w:pageBreakBefore w:val="0"/>
        <w:kinsoku/>
        <w:wordWrap/>
        <w:overflowPunct/>
        <w:topLinePunct w:val="0"/>
        <w:autoSpaceDE/>
        <w:autoSpaceDN/>
        <w:bidi w:val="0"/>
        <w:snapToGrid/>
        <w:spacing w:line="540" w:lineRule="exact"/>
        <w:rPr>
          <w:rFonts w:ascii="仿宋_GB2312" w:hAnsi="Times New Roman" w:eastAsia="仿宋_GB2312"/>
          <w:sz w:val="30"/>
          <w:szCs w:val="30"/>
        </w:rPr>
      </w:pPr>
      <w:r>
        <w:rPr>
          <w:rFonts w:hint="eastAsia" w:ascii="仿宋_GB2312" w:hAnsi="Times New Roman" w:eastAsia="仿宋_GB2312"/>
          <w:sz w:val="30"/>
          <w:szCs w:val="30"/>
        </w:rPr>
        <w:t>五、关于一般公共预算支出情况</w:t>
      </w:r>
      <w:r>
        <w:rPr>
          <w:rFonts w:hint="eastAsia" w:ascii="仿宋_GB2312" w:hAnsi="Times New Roman" w:eastAsia="仿宋_GB2312"/>
          <w:sz w:val="30"/>
          <w:szCs w:val="30"/>
          <w:lang w:val="en-US" w:eastAsia="zh-CN"/>
        </w:rPr>
        <w:t>表</w:t>
      </w:r>
      <w:r>
        <w:rPr>
          <w:rFonts w:hint="eastAsia" w:ascii="仿宋_GB2312" w:hAnsi="Times New Roman" w:eastAsia="仿宋_GB2312"/>
          <w:sz w:val="30"/>
          <w:szCs w:val="30"/>
        </w:rPr>
        <w:t>的说明</w:t>
      </w:r>
    </w:p>
    <w:p w14:paraId="0E030BE5">
      <w:pPr>
        <w:pageBreakBefore w:val="0"/>
        <w:kinsoku/>
        <w:wordWrap/>
        <w:overflowPunct/>
        <w:topLinePunct w:val="0"/>
        <w:autoSpaceDE/>
        <w:autoSpaceDN/>
        <w:bidi w:val="0"/>
        <w:snapToGrid/>
        <w:spacing w:line="540" w:lineRule="exact"/>
        <w:rPr>
          <w:rFonts w:ascii="仿宋_GB2312" w:hAnsi="Times New Roman" w:eastAsia="仿宋_GB2312"/>
          <w:sz w:val="30"/>
          <w:szCs w:val="30"/>
        </w:rPr>
      </w:pPr>
      <w:r>
        <w:rPr>
          <w:rFonts w:hint="eastAsia" w:ascii="仿宋_GB2312" w:hAnsi="Times New Roman" w:eastAsia="仿宋_GB2312"/>
          <w:sz w:val="30"/>
          <w:szCs w:val="30"/>
        </w:rPr>
        <w:t>六、关于一般公共预算基本支出情况表的说明</w:t>
      </w:r>
    </w:p>
    <w:p w14:paraId="6E46A5EE">
      <w:pPr>
        <w:pageBreakBefore w:val="0"/>
        <w:kinsoku/>
        <w:wordWrap/>
        <w:overflowPunct/>
        <w:topLinePunct w:val="0"/>
        <w:autoSpaceDE/>
        <w:autoSpaceDN/>
        <w:bidi w:val="0"/>
        <w:snapToGrid/>
        <w:spacing w:line="540" w:lineRule="exact"/>
        <w:rPr>
          <w:rFonts w:ascii="仿宋_GB2312" w:hAnsi="Times New Roman" w:eastAsia="仿宋_GB2312"/>
          <w:sz w:val="30"/>
          <w:szCs w:val="30"/>
        </w:rPr>
      </w:pPr>
      <w:r>
        <w:rPr>
          <w:rFonts w:hint="eastAsia" w:ascii="仿宋_GB2312" w:hAnsi="Times New Roman" w:eastAsia="仿宋_GB2312"/>
          <w:sz w:val="30"/>
          <w:szCs w:val="30"/>
        </w:rPr>
        <w:t>七、关于一般公共预算“三公”经费支出情况表的说明</w:t>
      </w:r>
    </w:p>
    <w:p w14:paraId="5597E079">
      <w:pPr>
        <w:pageBreakBefore w:val="0"/>
        <w:kinsoku/>
        <w:wordWrap/>
        <w:overflowPunct/>
        <w:topLinePunct w:val="0"/>
        <w:autoSpaceDE/>
        <w:autoSpaceDN/>
        <w:bidi w:val="0"/>
        <w:snapToGrid/>
        <w:spacing w:line="540" w:lineRule="exact"/>
        <w:rPr>
          <w:rFonts w:ascii="仿宋_GB2312" w:hAnsi="Times New Roman" w:eastAsia="仿宋_GB2312"/>
          <w:sz w:val="30"/>
          <w:szCs w:val="30"/>
        </w:rPr>
      </w:pPr>
      <w:r>
        <w:rPr>
          <w:rFonts w:hint="eastAsia" w:ascii="仿宋_GB2312" w:hAnsi="Times New Roman" w:eastAsia="仿宋_GB2312"/>
          <w:sz w:val="30"/>
          <w:szCs w:val="30"/>
        </w:rPr>
        <w:t>八、关于政府性基金预算支出情况表的说明</w:t>
      </w:r>
    </w:p>
    <w:p w14:paraId="6DCDADE7">
      <w:pPr>
        <w:pageBreakBefore w:val="0"/>
        <w:kinsoku/>
        <w:wordWrap/>
        <w:overflowPunct/>
        <w:topLinePunct w:val="0"/>
        <w:autoSpaceDE/>
        <w:autoSpaceDN/>
        <w:bidi w:val="0"/>
        <w:snapToGrid/>
        <w:spacing w:line="540" w:lineRule="exact"/>
        <w:rPr>
          <w:rFonts w:ascii="仿宋_GB2312" w:hAnsi="Times New Roman" w:eastAsia="仿宋_GB2312"/>
          <w:sz w:val="30"/>
          <w:szCs w:val="30"/>
        </w:rPr>
      </w:pPr>
      <w:r>
        <w:rPr>
          <w:rFonts w:hint="eastAsia" w:ascii="仿宋_GB2312" w:hAnsi="Times New Roman" w:eastAsia="仿宋_GB2312"/>
          <w:sz w:val="30"/>
          <w:szCs w:val="30"/>
        </w:rPr>
        <w:t>九、关于国有资本经营预算支出情况表的说明</w:t>
      </w:r>
    </w:p>
    <w:p w14:paraId="3EFB2B63">
      <w:pPr>
        <w:pageBreakBefore w:val="0"/>
        <w:kinsoku/>
        <w:wordWrap/>
        <w:overflowPunct/>
        <w:topLinePunct w:val="0"/>
        <w:autoSpaceDE/>
        <w:autoSpaceDN/>
        <w:bidi w:val="0"/>
        <w:snapToGrid/>
        <w:spacing w:line="540" w:lineRule="exact"/>
        <w:rPr>
          <w:rFonts w:ascii="仿宋_GB2312" w:hAnsi="Times New Roman" w:eastAsia="仿宋_GB2312"/>
          <w:sz w:val="30"/>
          <w:szCs w:val="30"/>
        </w:rPr>
      </w:pPr>
      <w:r>
        <w:rPr>
          <w:rFonts w:hint="eastAsia" w:ascii="仿宋_GB2312" w:hAnsi="Times New Roman" w:eastAsia="仿宋_GB2312"/>
          <w:sz w:val="30"/>
          <w:szCs w:val="30"/>
        </w:rPr>
        <w:t>十、其他重要事项的情况说明</w:t>
      </w:r>
    </w:p>
    <w:p w14:paraId="25430D88">
      <w:pPr>
        <w:pageBreakBefore w:val="0"/>
        <w:kinsoku/>
        <w:wordWrap/>
        <w:overflowPunct/>
        <w:topLinePunct w:val="0"/>
        <w:autoSpaceDE/>
        <w:autoSpaceDN/>
        <w:bidi w:val="0"/>
        <w:snapToGrid/>
        <w:spacing w:line="540" w:lineRule="exact"/>
        <w:rPr>
          <w:rFonts w:ascii="仿宋_GB2312" w:hAnsi="Times New Roman" w:eastAsia="仿宋_GB2312"/>
          <w:b/>
          <w:sz w:val="30"/>
          <w:szCs w:val="30"/>
        </w:rPr>
      </w:pPr>
      <w:r>
        <w:rPr>
          <w:rFonts w:hint="eastAsia" w:ascii="仿宋_GB2312" w:hAnsi="Times New Roman" w:eastAsia="仿宋_GB2312"/>
          <w:b/>
          <w:sz w:val="30"/>
          <w:szCs w:val="30"/>
        </w:rPr>
        <w:t>第三部分  名词解释</w:t>
      </w:r>
    </w:p>
    <w:p w14:paraId="6CDBD3C9">
      <w:pPr>
        <w:pageBreakBefore w:val="0"/>
        <w:kinsoku/>
        <w:wordWrap/>
        <w:overflowPunct/>
        <w:topLinePunct w:val="0"/>
        <w:autoSpaceDE/>
        <w:autoSpaceDN/>
        <w:bidi w:val="0"/>
        <w:snapToGrid/>
        <w:spacing w:line="540" w:lineRule="exact"/>
        <w:rPr>
          <w:rFonts w:ascii="仿宋_GB2312" w:hAnsi="Times New Roman" w:eastAsia="仿宋_GB2312"/>
          <w:b/>
          <w:sz w:val="30"/>
          <w:szCs w:val="30"/>
        </w:rPr>
      </w:pPr>
      <w:r>
        <w:rPr>
          <w:rFonts w:hint="eastAsia" w:ascii="仿宋_GB2312" w:hAnsi="Times New Roman" w:eastAsia="仿宋_GB2312"/>
          <w:b/>
          <w:sz w:val="30"/>
          <w:szCs w:val="30"/>
        </w:rPr>
        <w:t xml:space="preserve">第四部分  </w:t>
      </w:r>
      <w:r>
        <w:rPr>
          <w:rFonts w:hint="default" w:ascii="Times New Roman" w:hAnsi="Times New Roman" w:eastAsia="仿宋_GB2312" w:cs="Times New Roman"/>
          <w:b/>
          <w:sz w:val="30"/>
          <w:szCs w:val="30"/>
        </w:rPr>
        <w:t>2025</w:t>
      </w:r>
      <w:r>
        <w:rPr>
          <w:rFonts w:hint="eastAsia" w:ascii="仿宋_GB2312" w:hAnsi="Times New Roman" w:eastAsia="仿宋_GB2312"/>
          <w:b/>
          <w:sz w:val="30"/>
          <w:szCs w:val="30"/>
        </w:rPr>
        <w:t>年部门预算表</w:t>
      </w:r>
    </w:p>
    <w:p w14:paraId="4ADABC9B">
      <w:pPr>
        <w:pageBreakBefore w:val="0"/>
        <w:kinsoku/>
        <w:wordWrap/>
        <w:overflowPunct/>
        <w:topLinePunct w:val="0"/>
        <w:autoSpaceDE/>
        <w:autoSpaceDN/>
        <w:bidi w:val="0"/>
        <w:snapToGrid/>
        <w:spacing w:line="540" w:lineRule="exact"/>
        <w:rPr>
          <w:rFonts w:ascii="仿宋_GB2312" w:hAnsi="Times New Roman" w:eastAsia="仿宋_GB2312"/>
          <w:sz w:val="30"/>
          <w:szCs w:val="30"/>
        </w:rPr>
      </w:pPr>
      <w:r>
        <w:rPr>
          <w:rFonts w:hint="eastAsia" w:ascii="仿宋_GB2312" w:hAnsi="Times New Roman" w:eastAsia="仿宋_GB2312"/>
          <w:sz w:val="30"/>
          <w:szCs w:val="30"/>
        </w:rPr>
        <w:t>一、部门收支总体情况表</w:t>
      </w:r>
    </w:p>
    <w:p w14:paraId="22834680">
      <w:pPr>
        <w:pageBreakBefore w:val="0"/>
        <w:kinsoku/>
        <w:wordWrap/>
        <w:overflowPunct/>
        <w:topLinePunct w:val="0"/>
        <w:autoSpaceDE/>
        <w:autoSpaceDN/>
        <w:bidi w:val="0"/>
        <w:snapToGrid/>
        <w:spacing w:line="540" w:lineRule="exact"/>
        <w:rPr>
          <w:rFonts w:ascii="仿宋_GB2312" w:hAnsi="Times New Roman" w:eastAsia="仿宋_GB2312"/>
          <w:sz w:val="30"/>
          <w:szCs w:val="30"/>
        </w:rPr>
      </w:pPr>
      <w:r>
        <w:rPr>
          <w:rFonts w:hint="eastAsia" w:ascii="仿宋_GB2312" w:hAnsi="Times New Roman" w:eastAsia="仿宋_GB2312"/>
          <w:sz w:val="30"/>
          <w:szCs w:val="30"/>
        </w:rPr>
        <w:t>二、部门收入总体情况表</w:t>
      </w:r>
    </w:p>
    <w:p w14:paraId="0D9D8835">
      <w:pPr>
        <w:pageBreakBefore w:val="0"/>
        <w:kinsoku/>
        <w:wordWrap/>
        <w:overflowPunct/>
        <w:topLinePunct w:val="0"/>
        <w:autoSpaceDE/>
        <w:autoSpaceDN/>
        <w:bidi w:val="0"/>
        <w:snapToGrid/>
        <w:spacing w:line="540" w:lineRule="exact"/>
        <w:rPr>
          <w:rFonts w:ascii="仿宋_GB2312" w:hAnsi="Times New Roman" w:eastAsia="仿宋_GB2312"/>
          <w:sz w:val="30"/>
          <w:szCs w:val="30"/>
        </w:rPr>
      </w:pPr>
      <w:r>
        <w:rPr>
          <w:rFonts w:hint="eastAsia" w:ascii="仿宋_GB2312" w:hAnsi="Times New Roman" w:eastAsia="仿宋_GB2312"/>
          <w:sz w:val="30"/>
          <w:szCs w:val="30"/>
        </w:rPr>
        <w:t>三、部门支出总体情况表</w:t>
      </w:r>
    </w:p>
    <w:p w14:paraId="11930DA2">
      <w:pPr>
        <w:pageBreakBefore w:val="0"/>
        <w:kinsoku/>
        <w:wordWrap/>
        <w:overflowPunct/>
        <w:topLinePunct w:val="0"/>
        <w:autoSpaceDE/>
        <w:autoSpaceDN/>
        <w:bidi w:val="0"/>
        <w:snapToGrid/>
        <w:spacing w:line="540" w:lineRule="exact"/>
        <w:rPr>
          <w:rFonts w:ascii="仿宋_GB2312" w:hAnsi="Times New Roman" w:eastAsia="仿宋_GB2312"/>
          <w:sz w:val="30"/>
          <w:szCs w:val="30"/>
        </w:rPr>
      </w:pPr>
      <w:r>
        <w:rPr>
          <w:rFonts w:hint="eastAsia" w:ascii="仿宋_GB2312" w:hAnsi="Times New Roman" w:eastAsia="仿宋_GB2312"/>
          <w:sz w:val="30"/>
          <w:szCs w:val="30"/>
        </w:rPr>
        <w:t>四、财政拨款收支总体情况表</w:t>
      </w:r>
    </w:p>
    <w:p w14:paraId="7FA56BCB">
      <w:pPr>
        <w:pageBreakBefore w:val="0"/>
        <w:kinsoku/>
        <w:wordWrap/>
        <w:overflowPunct/>
        <w:topLinePunct w:val="0"/>
        <w:autoSpaceDE/>
        <w:autoSpaceDN/>
        <w:bidi w:val="0"/>
        <w:snapToGrid/>
        <w:spacing w:line="540" w:lineRule="exact"/>
        <w:rPr>
          <w:rFonts w:ascii="仿宋_GB2312" w:hAnsi="Times New Roman" w:eastAsia="仿宋_GB2312"/>
          <w:sz w:val="30"/>
          <w:szCs w:val="30"/>
        </w:rPr>
      </w:pPr>
      <w:r>
        <w:rPr>
          <w:rFonts w:hint="eastAsia" w:ascii="仿宋_GB2312" w:hAnsi="Times New Roman" w:eastAsia="仿宋_GB2312"/>
          <w:sz w:val="30"/>
          <w:szCs w:val="30"/>
        </w:rPr>
        <w:t>五、一般公共预算支出情况表</w:t>
      </w:r>
    </w:p>
    <w:p w14:paraId="565E35DE">
      <w:pPr>
        <w:pageBreakBefore w:val="0"/>
        <w:kinsoku/>
        <w:wordWrap/>
        <w:overflowPunct/>
        <w:topLinePunct w:val="0"/>
        <w:autoSpaceDE/>
        <w:autoSpaceDN/>
        <w:bidi w:val="0"/>
        <w:snapToGrid/>
        <w:spacing w:line="540" w:lineRule="exact"/>
        <w:rPr>
          <w:rFonts w:ascii="仿宋_GB2312" w:hAnsi="Times New Roman" w:eastAsia="仿宋_GB2312"/>
          <w:sz w:val="30"/>
          <w:szCs w:val="30"/>
        </w:rPr>
      </w:pPr>
      <w:r>
        <w:rPr>
          <w:rFonts w:hint="eastAsia" w:ascii="仿宋_GB2312" w:hAnsi="Times New Roman" w:eastAsia="仿宋_GB2312"/>
          <w:sz w:val="30"/>
          <w:szCs w:val="30"/>
        </w:rPr>
        <w:t>六、一般公共预算基本支出情况表</w:t>
      </w:r>
    </w:p>
    <w:p w14:paraId="3ACABCDF">
      <w:pPr>
        <w:pageBreakBefore w:val="0"/>
        <w:kinsoku/>
        <w:wordWrap/>
        <w:overflowPunct/>
        <w:topLinePunct w:val="0"/>
        <w:autoSpaceDE/>
        <w:autoSpaceDN/>
        <w:bidi w:val="0"/>
        <w:snapToGrid/>
        <w:spacing w:line="540" w:lineRule="exact"/>
        <w:rPr>
          <w:rFonts w:ascii="仿宋_GB2312" w:hAnsi="Times New Roman" w:eastAsia="仿宋_GB2312"/>
          <w:sz w:val="30"/>
          <w:szCs w:val="30"/>
        </w:rPr>
      </w:pPr>
      <w:r>
        <w:rPr>
          <w:rFonts w:hint="eastAsia" w:ascii="仿宋_GB2312" w:hAnsi="Times New Roman" w:eastAsia="仿宋_GB2312"/>
          <w:sz w:val="30"/>
          <w:szCs w:val="30"/>
        </w:rPr>
        <w:t>七、一般公共预算“三公”经费支出情况表</w:t>
      </w:r>
    </w:p>
    <w:p w14:paraId="371BEA12">
      <w:pPr>
        <w:pageBreakBefore w:val="0"/>
        <w:kinsoku/>
        <w:wordWrap/>
        <w:overflowPunct/>
        <w:topLinePunct w:val="0"/>
        <w:autoSpaceDE/>
        <w:autoSpaceDN/>
        <w:bidi w:val="0"/>
        <w:snapToGrid/>
        <w:spacing w:line="540" w:lineRule="exact"/>
        <w:rPr>
          <w:rFonts w:ascii="仿宋_GB2312" w:hAnsi="Times New Roman" w:eastAsia="仿宋_GB2312"/>
          <w:sz w:val="30"/>
          <w:szCs w:val="30"/>
        </w:rPr>
      </w:pPr>
      <w:r>
        <w:rPr>
          <w:rFonts w:hint="eastAsia" w:ascii="仿宋_GB2312" w:hAnsi="Times New Roman" w:eastAsia="仿宋_GB2312"/>
          <w:sz w:val="30"/>
          <w:szCs w:val="30"/>
        </w:rPr>
        <w:t>八、政府性基金预算支出情况表</w:t>
      </w:r>
    </w:p>
    <w:p w14:paraId="16146161">
      <w:pPr>
        <w:pageBreakBefore w:val="0"/>
        <w:kinsoku/>
        <w:wordWrap/>
        <w:overflowPunct/>
        <w:topLinePunct w:val="0"/>
        <w:autoSpaceDE/>
        <w:autoSpaceDN/>
        <w:bidi w:val="0"/>
        <w:snapToGrid/>
        <w:spacing w:line="540" w:lineRule="exact"/>
        <w:rPr>
          <w:rFonts w:ascii="仿宋_GB2312" w:hAnsi="Times New Roman" w:eastAsia="仿宋_GB2312"/>
          <w:sz w:val="30"/>
          <w:szCs w:val="30"/>
        </w:rPr>
      </w:pPr>
      <w:r>
        <w:rPr>
          <w:rFonts w:hint="eastAsia" w:ascii="仿宋_GB2312" w:hAnsi="Times New Roman" w:eastAsia="仿宋_GB2312"/>
          <w:sz w:val="30"/>
          <w:szCs w:val="30"/>
        </w:rPr>
        <w:t>九、国有资本经营预算支出情况表</w:t>
      </w:r>
    </w:p>
    <w:p w14:paraId="404AA424">
      <w:pPr>
        <w:pageBreakBefore w:val="0"/>
        <w:kinsoku/>
        <w:wordWrap/>
        <w:overflowPunct/>
        <w:topLinePunct w:val="0"/>
        <w:autoSpaceDE/>
        <w:autoSpaceDN/>
        <w:bidi w:val="0"/>
        <w:snapToGrid/>
        <w:spacing w:line="540" w:lineRule="exact"/>
        <w:rPr>
          <w:rFonts w:ascii="仿宋_GB2312" w:hAnsi="Times New Roman" w:eastAsia="仿宋_GB2312"/>
          <w:sz w:val="30"/>
          <w:szCs w:val="30"/>
        </w:rPr>
      </w:pPr>
      <w:r>
        <w:rPr>
          <w:rFonts w:hint="eastAsia" w:ascii="仿宋_GB2312" w:hAnsi="Times New Roman" w:eastAsia="仿宋_GB2312"/>
          <w:sz w:val="30"/>
          <w:szCs w:val="30"/>
        </w:rPr>
        <w:t>十、项目支出表</w:t>
      </w:r>
    </w:p>
    <w:p w14:paraId="3231F404">
      <w:pPr>
        <w:pageBreakBefore w:val="0"/>
        <w:kinsoku/>
        <w:wordWrap/>
        <w:overflowPunct/>
        <w:topLinePunct w:val="0"/>
        <w:autoSpaceDE/>
        <w:autoSpaceDN/>
        <w:bidi w:val="0"/>
        <w:snapToGrid/>
        <w:spacing w:line="540" w:lineRule="exact"/>
        <w:rPr>
          <w:rFonts w:ascii="仿宋_GB2312" w:hAnsi="Times New Roman" w:eastAsia="仿宋_GB2312"/>
          <w:sz w:val="30"/>
          <w:szCs w:val="30"/>
        </w:rPr>
      </w:pPr>
      <w:r>
        <w:rPr>
          <w:rFonts w:hint="eastAsia" w:ascii="仿宋_GB2312" w:hAnsi="Times New Roman" w:eastAsia="仿宋_GB2312"/>
          <w:sz w:val="30"/>
          <w:szCs w:val="30"/>
        </w:rPr>
        <w:t>十一、关于空表的说明</w:t>
      </w:r>
      <w:r>
        <w:rPr>
          <w:rFonts w:hint="eastAsia" w:ascii="仿宋_GB2312" w:hAnsi="Times New Roman" w:eastAsia="仿宋_GB2312"/>
          <w:sz w:val="30"/>
          <w:szCs w:val="30"/>
        </w:rPr>
        <w:tab/>
      </w:r>
    </w:p>
    <w:p w14:paraId="4425209D">
      <w:pPr>
        <w:pageBreakBefore w:val="0"/>
        <w:kinsoku/>
        <w:wordWrap/>
        <w:overflowPunct/>
        <w:topLinePunct w:val="0"/>
        <w:autoSpaceDE/>
        <w:autoSpaceDN/>
        <w:bidi w:val="0"/>
        <w:snapToGrid/>
        <w:spacing w:line="540" w:lineRule="exact"/>
        <w:rPr>
          <w:rFonts w:ascii="仿宋_GB2312" w:hAnsi="Times New Roman" w:eastAsia="仿宋_GB2312"/>
          <w:b/>
          <w:sz w:val="30"/>
          <w:szCs w:val="30"/>
        </w:rPr>
      </w:pPr>
      <w:r>
        <w:rPr>
          <w:rFonts w:ascii="仿宋_GB2312" w:hAnsi="Times New Roman" w:eastAsia="仿宋_GB2312"/>
          <w:b/>
          <w:sz w:val="30"/>
          <w:szCs w:val="30"/>
        </w:rPr>
        <w:fldChar w:fldCharType="begin"/>
      </w:r>
      <w:r>
        <w:rPr>
          <w:rFonts w:ascii="仿宋_GB2312" w:hAnsi="Times New Roman" w:eastAsia="仿宋_GB2312"/>
          <w:b/>
          <w:sz w:val="30"/>
          <w:szCs w:val="30"/>
        </w:rPr>
        <w:instrText xml:space="preserve"> </w:instrText>
      </w:r>
      <w:r>
        <w:rPr>
          <w:rFonts w:hint="eastAsia" w:ascii="仿宋_GB2312" w:hAnsi="Times New Roman" w:eastAsia="仿宋_GB2312"/>
          <w:b/>
          <w:sz w:val="30"/>
          <w:szCs w:val="30"/>
        </w:rPr>
        <w:instrText xml:space="preserve">TOC \o "1-3" \h \z \u</w:instrText>
      </w:r>
      <w:r>
        <w:rPr>
          <w:rFonts w:ascii="仿宋_GB2312" w:hAnsi="Times New Roman" w:eastAsia="仿宋_GB2312"/>
          <w:b/>
          <w:sz w:val="30"/>
          <w:szCs w:val="30"/>
        </w:rPr>
        <w:instrText xml:space="preserve"> </w:instrText>
      </w:r>
      <w:r>
        <w:rPr>
          <w:rFonts w:ascii="仿宋_GB2312" w:hAnsi="Times New Roman" w:eastAsia="仿宋_GB2312"/>
          <w:b/>
          <w:sz w:val="30"/>
          <w:szCs w:val="30"/>
        </w:rPr>
        <w:fldChar w:fldCharType="separate"/>
      </w:r>
    </w:p>
    <w:p w14:paraId="0219F2AE">
      <w:pPr>
        <w:pageBreakBefore w:val="0"/>
        <w:kinsoku/>
        <w:wordWrap/>
        <w:overflowPunct/>
        <w:topLinePunct w:val="0"/>
        <w:autoSpaceDE/>
        <w:autoSpaceDN/>
        <w:bidi w:val="0"/>
        <w:snapToGrid/>
        <w:spacing w:line="540" w:lineRule="exact"/>
        <w:jc w:val="both"/>
        <w:rPr>
          <w:rFonts w:ascii="仿宋_GB2312" w:hAnsi="Times New Roman" w:eastAsia="仿宋_GB2312"/>
          <w:sz w:val="30"/>
          <w:szCs w:val="30"/>
        </w:rPr>
      </w:pPr>
      <w:r>
        <w:rPr>
          <w:rFonts w:ascii="仿宋_GB2312" w:hAnsi="Times New Roman" w:eastAsia="仿宋_GB2312"/>
          <w:sz w:val="30"/>
          <w:szCs w:val="30"/>
        </w:rPr>
        <w:fldChar w:fldCharType="end"/>
      </w:r>
    </w:p>
    <w:p w14:paraId="46A93CCA">
      <w:pPr>
        <w:pageBreakBefore w:val="0"/>
        <w:kinsoku/>
        <w:wordWrap/>
        <w:overflowPunct/>
        <w:topLinePunct w:val="0"/>
        <w:autoSpaceDE/>
        <w:autoSpaceDN/>
        <w:bidi w:val="0"/>
        <w:snapToGrid/>
        <w:spacing w:line="540" w:lineRule="exact"/>
        <w:jc w:val="both"/>
        <w:rPr>
          <w:rFonts w:ascii="仿宋_GB2312" w:hAnsi="Times New Roman" w:eastAsia="仿宋_GB2312"/>
          <w:sz w:val="30"/>
          <w:szCs w:val="30"/>
        </w:rPr>
      </w:pPr>
    </w:p>
    <w:p w14:paraId="34F94FCD">
      <w:pPr>
        <w:pageBreakBefore w:val="0"/>
        <w:kinsoku/>
        <w:wordWrap/>
        <w:overflowPunct/>
        <w:topLinePunct w:val="0"/>
        <w:autoSpaceDE/>
        <w:autoSpaceDN/>
        <w:bidi w:val="0"/>
        <w:snapToGrid/>
        <w:spacing w:line="540" w:lineRule="exact"/>
        <w:jc w:val="both"/>
        <w:rPr>
          <w:rFonts w:ascii="仿宋_GB2312" w:hAnsi="Times New Roman" w:eastAsia="仿宋_GB2312"/>
          <w:sz w:val="30"/>
          <w:szCs w:val="30"/>
        </w:rPr>
      </w:pPr>
    </w:p>
    <w:p w14:paraId="4086F145">
      <w:pPr>
        <w:pageBreakBefore w:val="0"/>
        <w:kinsoku/>
        <w:wordWrap/>
        <w:overflowPunct/>
        <w:topLinePunct w:val="0"/>
        <w:autoSpaceDE/>
        <w:autoSpaceDN/>
        <w:bidi w:val="0"/>
        <w:snapToGrid/>
        <w:spacing w:line="540" w:lineRule="exact"/>
        <w:jc w:val="both"/>
        <w:rPr>
          <w:rFonts w:ascii="仿宋_GB2312" w:hAnsi="Times New Roman" w:eastAsia="仿宋_GB2312"/>
          <w:sz w:val="30"/>
          <w:szCs w:val="30"/>
        </w:rPr>
      </w:pPr>
    </w:p>
    <w:p w14:paraId="30949A52">
      <w:pPr>
        <w:pageBreakBefore w:val="0"/>
        <w:kinsoku/>
        <w:wordWrap/>
        <w:overflowPunct/>
        <w:topLinePunct w:val="0"/>
        <w:autoSpaceDE/>
        <w:autoSpaceDN/>
        <w:bidi w:val="0"/>
        <w:snapToGrid/>
        <w:spacing w:line="540" w:lineRule="exact"/>
        <w:jc w:val="both"/>
        <w:rPr>
          <w:rFonts w:ascii="仿宋_GB2312" w:hAnsi="Times New Roman" w:eastAsia="仿宋_GB2312"/>
          <w:sz w:val="30"/>
          <w:szCs w:val="30"/>
        </w:rPr>
      </w:pPr>
    </w:p>
    <w:p w14:paraId="3B569C8C">
      <w:pPr>
        <w:pageBreakBefore w:val="0"/>
        <w:kinsoku/>
        <w:wordWrap/>
        <w:overflowPunct/>
        <w:topLinePunct w:val="0"/>
        <w:autoSpaceDE/>
        <w:autoSpaceDN/>
        <w:bidi w:val="0"/>
        <w:snapToGrid/>
        <w:spacing w:line="540" w:lineRule="exact"/>
        <w:jc w:val="both"/>
        <w:rPr>
          <w:rFonts w:ascii="仿宋_GB2312" w:hAnsi="Times New Roman" w:eastAsia="仿宋_GB2312"/>
          <w:sz w:val="30"/>
          <w:szCs w:val="30"/>
        </w:rPr>
      </w:pPr>
    </w:p>
    <w:p w14:paraId="3DB773B0">
      <w:pPr>
        <w:pageBreakBefore w:val="0"/>
        <w:kinsoku/>
        <w:wordWrap/>
        <w:overflowPunct/>
        <w:topLinePunct w:val="0"/>
        <w:autoSpaceDE/>
        <w:autoSpaceDN/>
        <w:bidi w:val="0"/>
        <w:snapToGrid/>
        <w:spacing w:line="540" w:lineRule="exact"/>
        <w:jc w:val="both"/>
        <w:rPr>
          <w:rFonts w:ascii="仿宋_GB2312" w:hAnsi="Times New Roman" w:eastAsia="仿宋_GB2312"/>
          <w:sz w:val="30"/>
          <w:szCs w:val="30"/>
        </w:rPr>
      </w:pPr>
    </w:p>
    <w:p w14:paraId="5DD71653">
      <w:pPr>
        <w:pageBreakBefore w:val="0"/>
        <w:kinsoku/>
        <w:wordWrap/>
        <w:overflowPunct/>
        <w:topLinePunct w:val="0"/>
        <w:autoSpaceDE/>
        <w:autoSpaceDN/>
        <w:bidi w:val="0"/>
        <w:snapToGrid/>
        <w:spacing w:line="540" w:lineRule="exact"/>
        <w:jc w:val="both"/>
        <w:rPr>
          <w:rFonts w:ascii="仿宋_GB2312" w:hAnsi="Times New Roman" w:eastAsia="仿宋_GB2312"/>
          <w:sz w:val="30"/>
          <w:szCs w:val="30"/>
        </w:rPr>
      </w:pPr>
    </w:p>
    <w:p w14:paraId="001332D4">
      <w:pPr>
        <w:pageBreakBefore w:val="0"/>
        <w:kinsoku/>
        <w:wordWrap/>
        <w:overflowPunct/>
        <w:topLinePunct w:val="0"/>
        <w:autoSpaceDE/>
        <w:autoSpaceDN/>
        <w:bidi w:val="0"/>
        <w:snapToGrid/>
        <w:spacing w:line="540" w:lineRule="exact"/>
        <w:jc w:val="both"/>
        <w:rPr>
          <w:rFonts w:ascii="仿宋_GB2312" w:hAnsi="Times New Roman" w:eastAsia="仿宋_GB2312"/>
          <w:sz w:val="30"/>
          <w:szCs w:val="30"/>
        </w:rPr>
      </w:pPr>
    </w:p>
    <w:p w14:paraId="3E2CE3A0">
      <w:pPr>
        <w:pageBreakBefore w:val="0"/>
        <w:kinsoku/>
        <w:wordWrap/>
        <w:overflowPunct/>
        <w:topLinePunct w:val="0"/>
        <w:autoSpaceDE/>
        <w:autoSpaceDN/>
        <w:bidi w:val="0"/>
        <w:snapToGrid/>
        <w:spacing w:line="540" w:lineRule="exact"/>
        <w:jc w:val="both"/>
        <w:rPr>
          <w:rFonts w:ascii="仿宋_GB2312" w:hAnsi="Times New Roman" w:eastAsia="仿宋_GB2312"/>
          <w:sz w:val="30"/>
          <w:szCs w:val="30"/>
        </w:rPr>
      </w:pPr>
    </w:p>
    <w:p w14:paraId="226E4076">
      <w:pPr>
        <w:pageBreakBefore w:val="0"/>
        <w:kinsoku/>
        <w:wordWrap/>
        <w:overflowPunct/>
        <w:topLinePunct w:val="0"/>
        <w:autoSpaceDE/>
        <w:autoSpaceDN/>
        <w:bidi w:val="0"/>
        <w:snapToGrid/>
        <w:spacing w:line="540" w:lineRule="exact"/>
        <w:jc w:val="both"/>
        <w:rPr>
          <w:rFonts w:eastAsia="黑体"/>
          <w:w w:val="95"/>
          <w:sz w:val="44"/>
          <w:szCs w:val="44"/>
        </w:rPr>
      </w:pPr>
    </w:p>
    <w:p w14:paraId="5A00E8A6">
      <w:pPr>
        <w:pStyle w:val="11"/>
        <w:pageBreakBefore w:val="0"/>
        <w:tabs>
          <w:tab w:val="right" w:leader="dot" w:pos="8296"/>
        </w:tabs>
        <w:kinsoku/>
        <w:wordWrap/>
        <w:overflowPunct/>
        <w:topLinePunct w:val="0"/>
        <w:autoSpaceDE/>
        <w:autoSpaceDN/>
        <w:bidi w:val="0"/>
        <w:snapToGrid/>
        <w:spacing w:line="540" w:lineRule="exact"/>
        <w:ind w:left="0"/>
        <w:rPr>
          <w:rFonts w:ascii="黑体" w:eastAsia="黑体"/>
          <w:sz w:val="30"/>
          <w:szCs w:val="30"/>
        </w:rPr>
        <w:sectPr>
          <w:headerReference r:id="rId5" w:type="default"/>
          <w:footerReference r:id="rId6" w:type="default"/>
          <w:footerReference r:id="rId7" w:type="even"/>
          <w:pgSz w:w="11907" w:h="16840"/>
          <w:pgMar w:top="2098" w:right="1474" w:bottom="1304" w:left="1588" w:header="765" w:footer="765" w:gutter="0"/>
          <w:pgNumType w:fmt="numberInDash" w:start="1"/>
          <w:cols w:space="720" w:num="1"/>
          <w:docGrid w:linePitch="326" w:charSpace="0"/>
        </w:sectPr>
      </w:pPr>
    </w:p>
    <w:p w14:paraId="0645DD69">
      <w:pPr>
        <w:pStyle w:val="4"/>
        <w:pageBreakBefore w:val="0"/>
        <w:kinsoku/>
        <w:wordWrap/>
        <w:overflowPunct/>
        <w:topLinePunct w:val="0"/>
        <w:autoSpaceDE/>
        <w:autoSpaceDN/>
        <w:bidi w:val="0"/>
        <w:snapToGrid/>
        <w:spacing w:line="540" w:lineRule="exact"/>
        <w:jc w:val="center"/>
        <w:rPr>
          <w:rFonts w:ascii="方正小标宋简体" w:hAnsi="方正小标宋简体" w:eastAsia="方正小标宋简体" w:cs="方正小标宋简体"/>
          <w:b w:val="0"/>
          <w:sz w:val="48"/>
          <w:szCs w:val="48"/>
        </w:rPr>
      </w:pPr>
      <w:bookmarkStart w:id="0" w:name="_Toc78784554"/>
      <w:r>
        <w:rPr>
          <w:rFonts w:hint="eastAsia" w:ascii="方正小标宋简体" w:hAnsi="方正小标宋简体" w:eastAsia="方正小标宋简体" w:cs="方正小标宋简体"/>
          <w:b w:val="0"/>
          <w:sz w:val="48"/>
          <w:szCs w:val="48"/>
        </w:rPr>
        <w:t>第一部分  概 况</w:t>
      </w:r>
      <w:bookmarkEnd w:id="0"/>
      <w:bookmarkStart w:id="13" w:name="_GoBack"/>
      <w:bookmarkEnd w:id="13"/>
    </w:p>
    <w:p w14:paraId="22348F50">
      <w:pPr>
        <w:pageBreakBefore w:val="0"/>
        <w:kinsoku/>
        <w:wordWrap/>
        <w:overflowPunct/>
        <w:topLinePunct w:val="0"/>
        <w:autoSpaceDE/>
        <w:autoSpaceDN/>
        <w:bidi w:val="0"/>
        <w:snapToGrid/>
        <w:spacing w:line="540" w:lineRule="exact"/>
        <w:rPr>
          <w:highlight w:val="yellow"/>
        </w:rPr>
      </w:pPr>
    </w:p>
    <w:p w14:paraId="7E136C54">
      <w:pPr>
        <w:pStyle w:val="2"/>
        <w:pageBreakBefore w:val="0"/>
        <w:kinsoku/>
        <w:wordWrap/>
        <w:overflowPunct/>
        <w:topLinePunct w:val="0"/>
        <w:autoSpaceDE/>
        <w:autoSpaceDN/>
        <w:bidi w:val="0"/>
        <w:snapToGrid/>
        <w:spacing w:line="540" w:lineRule="exact"/>
        <w:ind w:firstLine="640"/>
        <w:rPr>
          <w:rFonts w:eastAsia="仿宋_GB2312"/>
          <w:sz w:val="30"/>
          <w:szCs w:val="30"/>
          <w:highlight w:val="yellow"/>
        </w:rPr>
      </w:pPr>
      <w:bookmarkStart w:id="1" w:name="_Toc78784556"/>
      <w:r>
        <w:rPr>
          <w:rFonts w:hint="eastAsia" w:eastAsia="仿宋_GB2312"/>
          <w:sz w:val="32"/>
          <w:szCs w:val="32"/>
          <w:highlight w:val="none"/>
        </w:rPr>
        <w:t>天津市军民融合发展促进中心为正处级</w:t>
      </w:r>
      <w:r>
        <w:rPr>
          <w:rFonts w:hint="eastAsia" w:eastAsia="仿宋_GB2312"/>
          <w:sz w:val="32"/>
          <w:szCs w:val="32"/>
          <w:highlight w:val="none"/>
          <w:lang w:val="en-US" w:eastAsia="zh-CN"/>
        </w:rPr>
        <w:t>财政补助事业</w:t>
      </w:r>
      <w:r>
        <w:rPr>
          <w:rFonts w:hint="eastAsia" w:eastAsia="仿宋_GB2312"/>
          <w:sz w:val="32"/>
          <w:szCs w:val="32"/>
          <w:highlight w:val="none"/>
        </w:rPr>
        <w:t>单位</w:t>
      </w:r>
      <w:r>
        <w:rPr>
          <w:rFonts w:hint="eastAsia" w:eastAsia="仿宋_GB2312"/>
          <w:sz w:val="32"/>
          <w:szCs w:val="32"/>
          <w:highlight w:val="none"/>
          <w:lang w:eastAsia="zh-CN"/>
        </w:rPr>
        <w:t>。</w:t>
      </w:r>
    </w:p>
    <w:bookmarkEnd w:id="1"/>
    <w:p w14:paraId="09137864">
      <w:pPr>
        <w:pageBreakBefore w:val="0"/>
        <w:kinsoku/>
        <w:wordWrap/>
        <w:overflowPunct/>
        <w:topLinePunct w:val="0"/>
        <w:autoSpaceDE/>
        <w:autoSpaceDN/>
        <w:bidi w:val="0"/>
        <w:snapToGrid/>
        <w:spacing w:line="540" w:lineRule="exact"/>
        <w:ind w:firstLine="600"/>
        <w:jc w:val="both"/>
        <w:rPr>
          <w:rFonts w:eastAsia="黑体"/>
          <w:w w:val="95"/>
          <w:sz w:val="44"/>
          <w:szCs w:val="44"/>
        </w:rPr>
      </w:pPr>
    </w:p>
    <w:p w14:paraId="19B490E6">
      <w:pPr>
        <w:pStyle w:val="2"/>
        <w:pageBreakBefore w:val="0"/>
        <w:kinsoku/>
        <w:wordWrap/>
        <w:overflowPunct/>
        <w:topLinePunct w:val="0"/>
        <w:autoSpaceDE/>
        <w:autoSpaceDN/>
        <w:bidi w:val="0"/>
        <w:snapToGrid/>
        <w:spacing w:line="540" w:lineRule="exact"/>
        <w:rPr>
          <w:rFonts w:eastAsia="黑体"/>
          <w:w w:val="95"/>
          <w:sz w:val="44"/>
          <w:szCs w:val="44"/>
        </w:rPr>
      </w:pPr>
    </w:p>
    <w:p w14:paraId="4CE4AF9B">
      <w:pPr>
        <w:pageBreakBefore w:val="0"/>
        <w:kinsoku/>
        <w:wordWrap/>
        <w:overflowPunct/>
        <w:topLinePunct w:val="0"/>
        <w:autoSpaceDE/>
        <w:autoSpaceDN/>
        <w:bidi w:val="0"/>
        <w:snapToGrid/>
        <w:spacing w:line="540" w:lineRule="exact"/>
        <w:rPr>
          <w:rFonts w:eastAsia="黑体"/>
          <w:w w:val="95"/>
          <w:sz w:val="44"/>
          <w:szCs w:val="44"/>
        </w:rPr>
      </w:pPr>
    </w:p>
    <w:p w14:paraId="649D064D">
      <w:pPr>
        <w:pStyle w:val="2"/>
        <w:pageBreakBefore w:val="0"/>
        <w:kinsoku/>
        <w:wordWrap/>
        <w:overflowPunct/>
        <w:topLinePunct w:val="0"/>
        <w:autoSpaceDE/>
        <w:autoSpaceDN/>
        <w:bidi w:val="0"/>
        <w:snapToGrid/>
        <w:spacing w:line="540" w:lineRule="exact"/>
        <w:rPr>
          <w:rFonts w:eastAsia="黑体"/>
          <w:w w:val="95"/>
          <w:sz w:val="44"/>
          <w:szCs w:val="44"/>
        </w:rPr>
      </w:pPr>
    </w:p>
    <w:p w14:paraId="5C38E5BD">
      <w:pPr>
        <w:pageBreakBefore w:val="0"/>
        <w:kinsoku/>
        <w:wordWrap/>
        <w:overflowPunct/>
        <w:topLinePunct w:val="0"/>
        <w:autoSpaceDE/>
        <w:autoSpaceDN/>
        <w:bidi w:val="0"/>
        <w:snapToGrid/>
        <w:spacing w:line="540" w:lineRule="exact"/>
        <w:rPr>
          <w:rFonts w:eastAsia="黑体"/>
          <w:w w:val="95"/>
          <w:sz w:val="44"/>
          <w:szCs w:val="44"/>
        </w:rPr>
      </w:pPr>
    </w:p>
    <w:p w14:paraId="209BC76E">
      <w:pPr>
        <w:pStyle w:val="2"/>
        <w:pageBreakBefore w:val="0"/>
        <w:kinsoku/>
        <w:wordWrap/>
        <w:overflowPunct/>
        <w:topLinePunct w:val="0"/>
        <w:autoSpaceDE/>
        <w:autoSpaceDN/>
        <w:bidi w:val="0"/>
        <w:snapToGrid/>
        <w:spacing w:line="540" w:lineRule="exact"/>
        <w:rPr>
          <w:rFonts w:eastAsia="黑体"/>
          <w:w w:val="95"/>
          <w:sz w:val="44"/>
          <w:szCs w:val="44"/>
        </w:rPr>
      </w:pPr>
    </w:p>
    <w:p w14:paraId="4D4BEE3F">
      <w:pPr>
        <w:pageBreakBefore w:val="0"/>
        <w:kinsoku/>
        <w:wordWrap/>
        <w:overflowPunct/>
        <w:topLinePunct w:val="0"/>
        <w:autoSpaceDE/>
        <w:autoSpaceDN/>
        <w:bidi w:val="0"/>
        <w:snapToGrid/>
        <w:spacing w:line="540" w:lineRule="exact"/>
      </w:pPr>
    </w:p>
    <w:p w14:paraId="17716D26">
      <w:pPr>
        <w:pageBreakBefore w:val="0"/>
        <w:kinsoku/>
        <w:wordWrap/>
        <w:overflowPunct/>
        <w:topLinePunct w:val="0"/>
        <w:autoSpaceDE/>
        <w:autoSpaceDN/>
        <w:bidi w:val="0"/>
        <w:snapToGrid/>
        <w:spacing w:line="540" w:lineRule="exact"/>
        <w:jc w:val="both"/>
        <w:rPr>
          <w:rFonts w:eastAsia="黑体"/>
          <w:w w:val="95"/>
          <w:sz w:val="44"/>
          <w:szCs w:val="44"/>
        </w:rPr>
      </w:pPr>
    </w:p>
    <w:p w14:paraId="37777B0D">
      <w:pPr>
        <w:pageBreakBefore w:val="0"/>
        <w:kinsoku/>
        <w:wordWrap/>
        <w:overflowPunct/>
        <w:topLinePunct w:val="0"/>
        <w:autoSpaceDE/>
        <w:autoSpaceDN/>
        <w:bidi w:val="0"/>
        <w:snapToGrid/>
        <w:spacing w:line="540" w:lineRule="exact"/>
        <w:jc w:val="both"/>
        <w:rPr>
          <w:rFonts w:eastAsia="黑体"/>
          <w:w w:val="95"/>
          <w:sz w:val="44"/>
          <w:szCs w:val="44"/>
        </w:rPr>
      </w:pPr>
    </w:p>
    <w:p w14:paraId="3FA7C4C3">
      <w:pPr>
        <w:pageBreakBefore w:val="0"/>
        <w:kinsoku/>
        <w:wordWrap/>
        <w:overflowPunct/>
        <w:topLinePunct w:val="0"/>
        <w:autoSpaceDE/>
        <w:autoSpaceDN/>
        <w:bidi w:val="0"/>
        <w:snapToGrid/>
        <w:spacing w:line="540" w:lineRule="exact"/>
        <w:jc w:val="both"/>
        <w:rPr>
          <w:rFonts w:eastAsia="黑体"/>
          <w:w w:val="95"/>
          <w:sz w:val="44"/>
          <w:szCs w:val="44"/>
        </w:rPr>
      </w:pPr>
    </w:p>
    <w:p w14:paraId="0710DCFA">
      <w:pPr>
        <w:pageBreakBefore w:val="0"/>
        <w:kinsoku/>
        <w:wordWrap/>
        <w:overflowPunct/>
        <w:topLinePunct w:val="0"/>
        <w:autoSpaceDE/>
        <w:autoSpaceDN/>
        <w:bidi w:val="0"/>
        <w:snapToGrid/>
        <w:spacing w:line="540" w:lineRule="exact"/>
        <w:jc w:val="both"/>
        <w:rPr>
          <w:rFonts w:eastAsia="黑体"/>
          <w:w w:val="95"/>
          <w:sz w:val="44"/>
          <w:szCs w:val="44"/>
        </w:rPr>
      </w:pPr>
    </w:p>
    <w:p w14:paraId="63A362F9">
      <w:pPr>
        <w:pageBreakBefore w:val="0"/>
        <w:kinsoku/>
        <w:wordWrap/>
        <w:overflowPunct/>
        <w:topLinePunct w:val="0"/>
        <w:autoSpaceDE/>
        <w:autoSpaceDN/>
        <w:bidi w:val="0"/>
        <w:snapToGrid/>
        <w:spacing w:line="540" w:lineRule="exact"/>
        <w:jc w:val="both"/>
        <w:rPr>
          <w:rFonts w:eastAsia="黑体"/>
          <w:w w:val="95"/>
          <w:sz w:val="44"/>
          <w:szCs w:val="44"/>
        </w:rPr>
      </w:pPr>
    </w:p>
    <w:p w14:paraId="46FAA3E3">
      <w:pPr>
        <w:pageBreakBefore w:val="0"/>
        <w:kinsoku/>
        <w:wordWrap/>
        <w:overflowPunct/>
        <w:topLinePunct w:val="0"/>
        <w:autoSpaceDE/>
        <w:autoSpaceDN/>
        <w:bidi w:val="0"/>
        <w:snapToGrid/>
        <w:spacing w:line="540" w:lineRule="exact"/>
        <w:jc w:val="both"/>
        <w:rPr>
          <w:rFonts w:eastAsia="黑体"/>
          <w:w w:val="95"/>
          <w:sz w:val="44"/>
          <w:szCs w:val="44"/>
        </w:rPr>
      </w:pPr>
    </w:p>
    <w:p w14:paraId="1170C996">
      <w:pPr>
        <w:pStyle w:val="2"/>
        <w:rPr>
          <w:rFonts w:eastAsia="黑体"/>
          <w:w w:val="95"/>
          <w:sz w:val="44"/>
          <w:szCs w:val="44"/>
        </w:rPr>
      </w:pPr>
    </w:p>
    <w:p w14:paraId="0DFB974A"/>
    <w:p w14:paraId="285944C2">
      <w:pPr>
        <w:pageBreakBefore w:val="0"/>
        <w:kinsoku/>
        <w:wordWrap/>
        <w:overflowPunct/>
        <w:topLinePunct w:val="0"/>
        <w:autoSpaceDE/>
        <w:autoSpaceDN/>
        <w:bidi w:val="0"/>
        <w:snapToGrid/>
        <w:spacing w:line="540" w:lineRule="exact"/>
        <w:jc w:val="both"/>
        <w:rPr>
          <w:rFonts w:eastAsia="黑体"/>
          <w:w w:val="95"/>
          <w:sz w:val="44"/>
          <w:szCs w:val="44"/>
        </w:rPr>
      </w:pPr>
    </w:p>
    <w:p w14:paraId="16DAC92C">
      <w:pPr>
        <w:pStyle w:val="2"/>
        <w:rPr>
          <w:rFonts w:eastAsia="黑体"/>
          <w:w w:val="95"/>
          <w:sz w:val="44"/>
          <w:szCs w:val="44"/>
        </w:rPr>
      </w:pPr>
    </w:p>
    <w:p w14:paraId="345BC6E7"/>
    <w:p w14:paraId="6071547B">
      <w:pPr>
        <w:pageBreakBefore w:val="0"/>
        <w:kinsoku/>
        <w:wordWrap/>
        <w:overflowPunct/>
        <w:topLinePunct w:val="0"/>
        <w:autoSpaceDE/>
        <w:autoSpaceDN/>
        <w:bidi w:val="0"/>
        <w:snapToGrid/>
        <w:spacing w:line="540" w:lineRule="exact"/>
        <w:jc w:val="both"/>
        <w:rPr>
          <w:rFonts w:eastAsia="黑体"/>
          <w:w w:val="95"/>
          <w:sz w:val="44"/>
          <w:szCs w:val="44"/>
        </w:rPr>
      </w:pPr>
    </w:p>
    <w:p w14:paraId="230FE7E2">
      <w:pPr>
        <w:pStyle w:val="4"/>
        <w:pageBreakBefore w:val="0"/>
        <w:kinsoku/>
        <w:wordWrap/>
        <w:overflowPunct/>
        <w:topLinePunct w:val="0"/>
        <w:autoSpaceDE/>
        <w:autoSpaceDN/>
        <w:bidi w:val="0"/>
        <w:snapToGrid/>
        <w:spacing w:line="540" w:lineRule="exact"/>
        <w:jc w:val="center"/>
        <w:rPr>
          <w:rFonts w:ascii="方正小标宋简体" w:hAnsi="方正小标宋简体" w:eastAsia="方正小标宋简体" w:cs="方正小标宋简体"/>
          <w:b w:val="0"/>
          <w:sz w:val="48"/>
          <w:szCs w:val="48"/>
        </w:rPr>
      </w:pPr>
      <w:bookmarkStart w:id="2" w:name="_Toc78784570"/>
      <w:r>
        <w:rPr>
          <w:rFonts w:ascii="方正小标宋简体" w:hAnsi="方正小标宋简体" w:eastAsia="方正小标宋简体" w:cs="方正小标宋简体"/>
          <w:b w:val="0"/>
          <w:sz w:val="48"/>
          <w:szCs w:val="48"/>
        </w:rPr>
        <w:t>第</w:t>
      </w:r>
      <w:r>
        <w:rPr>
          <w:rFonts w:hint="eastAsia" w:ascii="方正小标宋简体" w:hAnsi="方正小标宋简体" w:eastAsia="方正小标宋简体" w:cs="方正小标宋简体"/>
          <w:b w:val="0"/>
          <w:sz w:val="48"/>
          <w:szCs w:val="48"/>
        </w:rPr>
        <w:t>二</w:t>
      </w:r>
      <w:r>
        <w:rPr>
          <w:rFonts w:ascii="方正小标宋简体" w:hAnsi="方正小标宋简体" w:eastAsia="方正小标宋简体" w:cs="方正小标宋简体"/>
          <w:b w:val="0"/>
          <w:sz w:val="48"/>
          <w:szCs w:val="48"/>
        </w:rPr>
        <w:t xml:space="preserve">部分  </w:t>
      </w:r>
      <w:r>
        <w:rPr>
          <w:rFonts w:hint="eastAsia" w:ascii="方正小标宋简体" w:hAnsi="方正小标宋简体" w:eastAsia="方正小标宋简体" w:cs="方正小标宋简体"/>
          <w:b w:val="0"/>
          <w:spacing w:val="-20"/>
          <w:sz w:val="48"/>
          <w:szCs w:val="48"/>
        </w:rPr>
        <w:t>2025</w:t>
      </w:r>
      <w:r>
        <w:rPr>
          <w:rFonts w:ascii="方正小标宋简体" w:hAnsi="方正小标宋简体" w:eastAsia="方正小标宋简体" w:cs="方正小标宋简体"/>
          <w:b w:val="0"/>
          <w:spacing w:val="-20"/>
          <w:sz w:val="48"/>
          <w:szCs w:val="48"/>
        </w:rPr>
        <w:t>年部门</w:t>
      </w:r>
      <w:r>
        <w:rPr>
          <w:rFonts w:hint="eastAsia" w:ascii="方正小标宋简体" w:hAnsi="方正小标宋简体" w:eastAsia="方正小标宋简体" w:cs="方正小标宋简体"/>
          <w:b w:val="0"/>
          <w:spacing w:val="-20"/>
          <w:sz w:val="48"/>
          <w:szCs w:val="48"/>
        </w:rPr>
        <w:t>预算情况</w:t>
      </w:r>
      <w:r>
        <w:rPr>
          <w:rFonts w:ascii="方正小标宋简体" w:hAnsi="方正小标宋简体" w:eastAsia="方正小标宋简体" w:cs="方正小标宋简体"/>
          <w:b w:val="0"/>
          <w:spacing w:val="-20"/>
          <w:sz w:val="48"/>
          <w:szCs w:val="48"/>
        </w:rPr>
        <w:t>说明</w:t>
      </w:r>
      <w:bookmarkEnd w:id="2"/>
    </w:p>
    <w:p w14:paraId="46C3E53C">
      <w:pPr>
        <w:pageBreakBefore w:val="0"/>
        <w:kinsoku/>
        <w:wordWrap/>
        <w:overflowPunct/>
        <w:topLinePunct w:val="0"/>
        <w:autoSpaceDE/>
        <w:autoSpaceDN/>
        <w:bidi w:val="0"/>
        <w:snapToGrid/>
        <w:spacing w:line="540" w:lineRule="exact"/>
        <w:ind w:firstLine="600" w:firstLineChars="200"/>
        <w:rPr>
          <w:rFonts w:ascii="黑体" w:eastAsia="黑体"/>
          <w:sz w:val="30"/>
          <w:szCs w:val="30"/>
        </w:rPr>
      </w:pPr>
    </w:p>
    <w:p w14:paraId="493040F2">
      <w:pPr>
        <w:pStyle w:val="5"/>
        <w:pageBreakBefore w:val="0"/>
        <w:kinsoku/>
        <w:wordWrap/>
        <w:overflowPunct/>
        <w:topLinePunct w:val="0"/>
        <w:autoSpaceDE/>
        <w:autoSpaceDN/>
        <w:bidi w:val="0"/>
        <w:snapToGrid/>
        <w:spacing w:line="540" w:lineRule="exact"/>
        <w:ind w:firstLine="600" w:firstLineChars="200"/>
        <w:rPr>
          <w:rFonts w:ascii="黑体" w:hAnsi="黑体" w:eastAsia="黑体"/>
          <w:b w:val="0"/>
          <w:sz w:val="30"/>
          <w:szCs w:val="30"/>
        </w:rPr>
      </w:pPr>
      <w:bookmarkStart w:id="3" w:name="_Toc78784571"/>
      <w:r>
        <w:rPr>
          <w:rFonts w:hint="eastAsia" w:ascii="黑体" w:hAnsi="黑体" w:eastAsia="黑体"/>
          <w:b w:val="0"/>
          <w:sz w:val="30"/>
          <w:szCs w:val="30"/>
        </w:rPr>
        <w:t>一、关于收支总体情况</w:t>
      </w:r>
      <w:bookmarkEnd w:id="3"/>
      <w:r>
        <w:rPr>
          <w:rFonts w:hint="eastAsia" w:ascii="黑体" w:hAnsi="黑体" w:eastAsia="黑体"/>
          <w:b w:val="0"/>
          <w:sz w:val="30"/>
          <w:szCs w:val="30"/>
        </w:rPr>
        <w:t>表的说明</w:t>
      </w:r>
    </w:p>
    <w:p w14:paraId="3F23C4C1">
      <w:pPr>
        <w:pageBreakBefore w:val="0"/>
        <w:kinsoku/>
        <w:wordWrap/>
        <w:overflowPunct/>
        <w:topLinePunct w:val="0"/>
        <w:autoSpaceDE/>
        <w:autoSpaceDN/>
        <w:bidi w:val="0"/>
        <w:snapToGrid/>
        <w:spacing w:line="540" w:lineRule="exact"/>
        <w:ind w:firstLine="600" w:firstLineChars="200"/>
        <w:rPr>
          <w:rFonts w:eastAsia="仿宋_GB2312"/>
          <w:sz w:val="30"/>
          <w:szCs w:val="30"/>
        </w:rPr>
      </w:pPr>
      <w:r>
        <w:rPr>
          <w:rFonts w:hint="eastAsia" w:eastAsia="仿宋_GB2312"/>
          <w:sz w:val="30"/>
          <w:szCs w:val="30"/>
        </w:rPr>
        <w:t>按照综合预算的原则，天津市军民融合发展促进中心所有收入和支出均纳入部门预算管理。收入包括：一般公共预算拨款收入</w:t>
      </w:r>
      <w:r>
        <w:rPr>
          <w:rFonts w:ascii="Times New Roman" w:hAnsi="Times New Roman" w:eastAsia="仿宋_GB2312"/>
          <w:sz w:val="30"/>
          <w:szCs w:val="30"/>
        </w:rPr>
        <w:t>222.1</w:t>
      </w:r>
      <w:r>
        <w:rPr>
          <w:rFonts w:eastAsia="仿宋_GB2312"/>
          <w:sz w:val="30"/>
          <w:szCs w:val="30"/>
        </w:rPr>
        <w:t>万元、</w:t>
      </w:r>
      <w:r>
        <w:rPr>
          <w:rFonts w:hint="eastAsia" w:eastAsia="仿宋_GB2312"/>
          <w:sz w:val="30"/>
          <w:szCs w:val="30"/>
        </w:rPr>
        <w:t>政府性基金预算拨款收入</w:t>
      </w:r>
      <w:r>
        <w:rPr>
          <w:rFonts w:ascii="Times New Roman" w:hAnsi="Times New Roman" w:eastAsia="仿宋_GB2312"/>
          <w:sz w:val="30"/>
          <w:szCs w:val="30"/>
        </w:rPr>
        <w:t>0</w:t>
      </w:r>
      <w:r>
        <w:rPr>
          <w:rFonts w:eastAsia="仿宋_GB2312"/>
          <w:sz w:val="30"/>
          <w:szCs w:val="30"/>
        </w:rPr>
        <w:t>万元、</w:t>
      </w:r>
      <w:r>
        <w:rPr>
          <w:rFonts w:hint="eastAsia" w:eastAsia="仿宋_GB2312"/>
          <w:sz w:val="30"/>
          <w:szCs w:val="30"/>
        </w:rPr>
        <w:t>国有资本经营预算拨款收入</w:t>
      </w:r>
      <w:r>
        <w:rPr>
          <w:rFonts w:ascii="Times New Roman" w:hAnsi="Times New Roman" w:eastAsia="仿宋_GB2312"/>
          <w:sz w:val="30"/>
          <w:szCs w:val="30"/>
        </w:rPr>
        <w:t>0</w:t>
      </w:r>
      <w:r>
        <w:rPr>
          <w:rFonts w:eastAsia="仿宋_GB2312"/>
          <w:sz w:val="30"/>
          <w:szCs w:val="30"/>
        </w:rPr>
        <w:t>万元</w:t>
      </w:r>
      <w:r>
        <w:rPr>
          <w:rFonts w:hint="eastAsia" w:eastAsia="仿宋_GB2312"/>
          <w:sz w:val="30"/>
          <w:szCs w:val="30"/>
        </w:rPr>
        <w:t>、财政专户管理资金收入</w:t>
      </w:r>
      <w:r>
        <w:rPr>
          <w:rFonts w:ascii="Times New Roman" w:hAnsi="Times New Roman" w:eastAsia="仿宋_GB2312"/>
          <w:sz w:val="30"/>
          <w:szCs w:val="30"/>
        </w:rPr>
        <w:t>0</w:t>
      </w:r>
      <w:r>
        <w:rPr>
          <w:rFonts w:eastAsia="仿宋_GB2312"/>
          <w:sz w:val="30"/>
          <w:szCs w:val="30"/>
        </w:rPr>
        <w:t>万元</w:t>
      </w:r>
      <w:r>
        <w:rPr>
          <w:rFonts w:hint="eastAsia" w:eastAsia="仿宋_GB2312"/>
          <w:sz w:val="30"/>
          <w:szCs w:val="30"/>
        </w:rPr>
        <w:t>、事业收入</w:t>
      </w:r>
      <w:r>
        <w:rPr>
          <w:rFonts w:ascii="Times New Roman" w:hAnsi="Times New Roman" w:eastAsia="仿宋_GB2312"/>
          <w:sz w:val="30"/>
          <w:szCs w:val="30"/>
        </w:rPr>
        <w:t>0</w:t>
      </w:r>
      <w:r>
        <w:rPr>
          <w:rFonts w:eastAsia="仿宋_GB2312"/>
          <w:sz w:val="30"/>
          <w:szCs w:val="30"/>
        </w:rPr>
        <w:t>万元、</w:t>
      </w:r>
      <w:r>
        <w:rPr>
          <w:rFonts w:hint="eastAsia" w:eastAsia="仿宋_GB2312"/>
          <w:sz w:val="30"/>
          <w:szCs w:val="30"/>
        </w:rPr>
        <w:t>事业单位经营收入</w:t>
      </w:r>
      <w:r>
        <w:rPr>
          <w:rFonts w:ascii="Times New Roman" w:hAnsi="Times New Roman" w:eastAsia="仿宋_GB2312"/>
          <w:sz w:val="30"/>
          <w:szCs w:val="30"/>
        </w:rPr>
        <w:t>0</w:t>
      </w:r>
      <w:r>
        <w:rPr>
          <w:rFonts w:eastAsia="仿宋_GB2312"/>
          <w:sz w:val="30"/>
          <w:szCs w:val="30"/>
        </w:rPr>
        <w:t>万元、</w:t>
      </w:r>
      <w:r>
        <w:rPr>
          <w:rFonts w:hint="eastAsia" w:eastAsia="仿宋_GB2312"/>
          <w:sz w:val="30"/>
          <w:szCs w:val="30"/>
        </w:rPr>
        <w:t>上级补助收入</w:t>
      </w:r>
      <w:r>
        <w:rPr>
          <w:rFonts w:ascii="Times New Roman" w:hAnsi="Times New Roman" w:eastAsia="仿宋_GB2312"/>
          <w:sz w:val="30"/>
          <w:szCs w:val="30"/>
        </w:rPr>
        <w:t>0</w:t>
      </w:r>
      <w:r>
        <w:rPr>
          <w:rFonts w:eastAsia="仿宋_GB2312"/>
          <w:sz w:val="30"/>
          <w:szCs w:val="30"/>
        </w:rPr>
        <w:t>万元、</w:t>
      </w:r>
      <w:r>
        <w:rPr>
          <w:rFonts w:hint="eastAsia" w:eastAsia="仿宋_GB2312"/>
          <w:sz w:val="30"/>
          <w:szCs w:val="30"/>
        </w:rPr>
        <w:t>附属单位上缴收入</w:t>
      </w:r>
      <w:r>
        <w:rPr>
          <w:rFonts w:ascii="Times New Roman" w:hAnsi="Times New Roman" w:eastAsia="仿宋_GB2312"/>
          <w:sz w:val="30"/>
          <w:szCs w:val="30"/>
        </w:rPr>
        <w:t>0</w:t>
      </w:r>
      <w:r>
        <w:rPr>
          <w:rFonts w:eastAsia="仿宋_GB2312"/>
          <w:sz w:val="30"/>
          <w:szCs w:val="30"/>
        </w:rPr>
        <w:t>万元</w:t>
      </w:r>
      <w:r>
        <w:rPr>
          <w:rFonts w:hint="eastAsia" w:eastAsia="仿宋_GB2312"/>
          <w:sz w:val="30"/>
          <w:szCs w:val="30"/>
        </w:rPr>
        <w:t>、其他收入</w:t>
      </w:r>
      <w:r>
        <w:rPr>
          <w:rFonts w:ascii="Times New Roman" w:hAnsi="Times New Roman" w:eastAsia="仿宋_GB2312"/>
          <w:sz w:val="30"/>
          <w:szCs w:val="30"/>
        </w:rPr>
        <w:t>0</w:t>
      </w:r>
      <w:r>
        <w:rPr>
          <w:rFonts w:eastAsia="仿宋_GB2312"/>
          <w:sz w:val="30"/>
          <w:szCs w:val="30"/>
        </w:rPr>
        <w:t>万元</w:t>
      </w:r>
      <w:r>
        <w:rPr>
          <w:rFonts w:hint="eastAsia" w:eastAsia="仿宋_GB2312"/>
          <w:sz w:val="30"/>
          <w:szCs w:val="30"/>
        </w:rPr>
        <w:t>、</w:t>
      </w:r>
      <w:r>
        <w:rPr>
          <w:rFonts w:eastAsia="仿宋_GB2312"/>
          <w:sz w:val="30"/>
          <w:szCs w:val="30"/>
        </w:rPr>
        <w:t>上年结转结余</w:t>
      </w:r>
      <w:r>
        <w:rPr>
          <w:rFonts w:ascii="Times New Roman" w:hAnsi="Times New Roman" w:eastAsia="仿宋_GB2312"/>
          <w:sz w:val="30"/>
          <w:szCs w:val="30"/>
        </w:rPr>
        <w:t>0</w:t>
      </w:r>
      <w:r>
        <w:rPr>
          <w:rFonts w:eastAsia="仿宋_GB2312"/>
          <w:sz w:val="30"/>
          <w:szCs w:val="30"/>
        </w:rPr>
        <w:t>万元</w:t>
      </w:r>
      <w:r>
        <w:rPr>
          <w:rFonts w:hint="eastAsia" w:eastAsia="仿宋_GB2312"/>
          <w:sz w:val="30"/>
          <w:szCs w:val="30"/>
        </w:rPr>
        <w:t>；支出包括：社会保障和就业支出</w:t>
      </w:r>
      <w:r>
        <w:rPr>
          <w:rFonts w:ascii="Times New Roman" w:hAnsi="Times New Roman" w:eastAsia="仿宋_GB2312"/>
          <w:sz w:val="30"/>
          <w:szCs w:val="30"/>
        </w:rPr>
        <w:t>20.3</w:t>
      </w:r>
      <w:r>
        <w:rPr>
          <w:rFonts w:hint="eastAsia" w:eastAsia="仿宋_GB2312"/>
          <w:sz w:val="30"/>
          <w:szCs w:val="30"/>
        </w:rPr>
        <w:t>万元、卫生健康支出</w:t>
      </w:r>
      <w:r>
        <w:rPr>
          <w:rFonts w:ascii="Times New Roman" w:hAnsi="Times New Roman" w:eastAsia="仿宋_GB2312"/>
          <w:sz w:val="30"/>
          <w:szCs w:val="30"/>
        </w:rPr>
        <w:t>10.2</w:t>
      </w:r>
      <w:r>
        <w:rPr>
          <w:rFonts w:hint="eastAsia" w:eastAsia="仿宋_GB2312"/>
          <w:sz w:val="30"/>
          <w:szCs w:val="30"/>
        </w:rPr>
        <w:t>万元、资源勘探工业信息等支出</w:t>
      </w:r>
      <w:r>
        <w:rPr>
          <w:rFonts w:ascii="Times New Roman" w:hAnsi="Times New Roman" w:eastAsia="仿宋_GB2312"/>
          <w:sz w:val="30"/>
          <w:szCs w:val="30"/>
        </w:rPr>
        <w:t>191.6</w:t>
      </w:r>
      <w:r>
        <w:rPr>
          <w:rFonts w:eastAsia="仿宋_GB2312"/>
          <w:sz w:val="30"/>
          <w:szCs w:val="30"/>
        </w:rPr>
        <w:t>万元</w:t>
      </w:r>
      <w:r>
        <w:rPr>
          <w:rFonts w:hint="eastAsia" w:eastAsia="仿宋_GB2312"/>
          <w:sz w:val="30"/>
          <w:szCs w:val="30"/>
        </w:rPr>
        <w:t>。天津市军民融合发展促进中心</w:t>
      </w:r>
      <w:r>
        <w:rPr>
          <w:rFonts w:ascii="Times New Roman" w:hAnsi="Times New Roman" w:eastAsia="仿宋_GB2312"/>
          <w:sz w:val="30"/>
          <w:szCs w:val="30"/>
        </w:rPr>
        <w:t>2025</w:t>
      </w:r>
      <w:r>
        <w:rPr>
          <w:rFonts w:hint="eastAsia" w:eastAsia="仿宋_GB2312"/>
          <w:sz w:val="30"/>
          <w:szCs w:val="30"/>
        </w:rPr>
        <w:t>年收支总预算</w:t>
      </w:r>
      <w:r>
        <w:rPr>
          <w:rFonts w:ascii="Times New Roman" w:hAnsi="Times New Roman" w:eastAsia="仿宋_GB2312"/>
          <w:sz w:val="30"/>
          <w:szCs w:val="30"/>
        </w:rPr>
        <w:t>222.1</w:t>
      </w:r>
      <w:r>
        <w:rPr>
          <w:rFonts w:eastAsia="仿宋_GB2312"/>
          <w:sz w:val="30"/>
          <w:szCs w:val="30"/>
        </w:rPr>
        <w:t>万元</w:t>
      </w:r>
      <w:r>
        <w:rPr>
          <w:rFonts w:hint="eastAsia" w:eastAsia="仿宋_GB2312"/>
          <w:sz w:val="30"/>
          <w:szCs w:val="30"/>
        </w:rPr>
        <w:t>。</w:t>
      </w:r>
    </w:p>
    <w:p w14:paraId="00B6A7DC">
      <w:pPr>
        <w:pStyle w:val="5"/>
        <w:pageBreakBefore w:val="0"/>
        <w:kinsoku/>
        <w:wordWrap/>
        <w:overflowPunct/>
        <w:topLinePunct w:val="0"/>
        <w:autoSpaceDE/>
        <w:autoSpaceDN/>
        <w:bidi w:val="0"/>
        <w:snapToGrid/>
        <w:spacing w:line="540" w:lineRule="exact"/>
        <w:ind w:firstLine="600" w:firstLineChars="200"/>
        <w:rPr>
          <w:rFonts w:ascii="黑体" w:hAnsi="黑体" w:eastAsia="黑体" w:cs="仿宋_GB2312"/>
          <w:b w:val="0"/>
          <w:sz w:val="30"/>
          <w:szCs w:val="30"/>
        </w:rPr>
      </w:pPr>
      <w:bookmarkStart w:id="4" w:name="_Toc78784572"/>
      <w:r>
        <w:rPr>
          <w:rFonts w:hint="eastAsia" w:ascii="黑体" w:hAnsi="黑体" w:eastAsia="黑体" w:cs="仿宋_GB2312"/>
          <w:b w:val="0"/>
          <w:sz w:val="30"/>
          <w:szCs w:val="30"/>
        </w:rPr>
        <w:t>二、关于收入总体情况</w:t>
      </w:r>
      <w:bookmarkEnd w:id="4"/>
      <w:r>
        <w:rPr>
          <w:rFonts w:hint="eastAsia" w:ascii="黑体" w:hAnsi="黑体" w:eastAsia="黑体" w:cs="仿宋_GB2312"/>
          <w:b w:val="0"/>
          <w:sz w:val="30"/>
          <w:szCs w:val="30"/>
        </w:rPr>
        <w:t>表的说明</w:t>
      </w:r>
    </w:p>
    <w:p w14:paraId="4B0A5825">
      <w:pPr>
        <w:pageBreakBefore w:val="0"/>
        <w:kinsoku/>
        <w:wordWrap/>
        <w:overflowPunct/>
        <w:topLinePunct w:val="0"/>
        <w:autoSpaceDE/>
        <w:autoSpaceDN/>
        <w:bidi w:val="0"/>
        <w:snapToGrid/>
        <w:spacing w:line="540" w:lineRule="exact"/>
        <w:ind w:firstLine="600" w:firstLineChars="200"/>
        <w:rPr>
          <w:rFonts w:eastAsia="仿宋_GB2312"/>
          <w:sz w:val="30"/>
          <w:szCs w:val="30"/>
        </w:rPr>
      </w:pPr>
      <w:r>
        <w:rPr>
          <w:rFonts w:hint="eastAsia" w:eastAsia="仿宋_GB2312"/>
          <w:sz w:val="30"/>
          <w:szCs w:val="30"/>
        </w:rPr>
        <w:t>天津市军民融合发展促进中心</w:t>
      </w:r>
      <w:r>
        <w:rPr>
          <w:rFonts w:ascii="Times New Roman" w:hAnsi="Times New Roman" w:eastAsia="仿宋_GB2312"/>
          <w:sz w:val="30"/>
          <w:szCs w:val="30"/>
        </w:rPr>
        <w:t>2025</w:t>
      </w:r>
      <w:r>
        <w:rPr>
          <w:rFonts w:eastAsia="仿宋_GB2312"/>
          <w:sz w:val="30"/>
          <w:szCs w:val="30"/>
        </w:rPr>
        <w:t>年</w:t>
      </w:r>
      <w:r>
        <w:rPr>
          <w:rFonts w:hint="eastAsia" w:eastAsia="仿宋_GB2312"/>
          <w:sz w:val="30"/>
          <w:szCs w:val="30"/>
        </w:rPr>
        <w:t>部门预算</w:t>
      </w:r>
      <w:r>
        <w:rPr>
          <w:rFonts w:eastAsia="仿宋_GB2312"/>
          <w:sz w:val="30"/>
          <w:szCs w:val="30"/>
        </w:rPr>
        <w:t>收入</w:t>
      </w:r>
      <w:r>
        <w:rPr>
          <w:rFonts w:ascii="Times New Roman" w:hAnsi="Times New Roman" w:eastAsia="仿宋_GB2312"/>
          <w:sz w:val="30"/>
          <w:szCs w:val="30"/>
        </w:rPr>
        <w:t>222.1</w:t>
      </w:r>
      <w:r>
        <w:rPr>
          <w:rFonts w:eastAsia="仿宋_GB2312"/>
          <w:sz w:val="30"/>
          <w:szCs w:val="30"/>
        </w:rPr>
        <w:t>万元，与</w:t>
      </w:r>
      <w:r>
        <w:rPr>
          <w:rFonts w:ascii="Times New Roman" w:hAnsi="Times New Roman" w:eastAsia="仿宋_GB2312"/>
          <w:sz w:val="30"/>
          <w:szCs w:val="30"/>
        </w:rPr>
        <w:t>2024</w:t>
      </w:r>
      <w:r>
        <w:rPr>
          <w:rFonts w:eastAsia="仿宋_GB2312"/>
          <w:sz w:val="30"/>
          <w:szCs w:val="30"/>
        </w:rPr>
        <w:t>年</w:t>
      </w:r>
      <w:r>
        <w:rPr>
          <w:rFonts w:hint="eastAsia" w:eastAsia="仿宋_GB2312"/>
          <w:sz w:val="30"/>
          <w:szCs w:val="30"/>
        </w:rPr>
        <w:t>预</w:t>
      </w:r>
      <w:r>
        <w:rPr>
          <w:rFonts w:eastAsia="仿宋_GB2312"/>
          <w:sz w:val="30"/>
          <w:szCs w:val="30"/>
        </w:rPr>
        <w:t>算相比增加</w:t>
      </w:r>
      <w:r>
        <w:rPr>
          <w:rFonts w:ascii="Times New Roman" w:hAnsi="Times New Roman" w:eastAsia="仿宋_GB2312"/>
          <w:sz w:val="30"/>
          <w:szCs w:val="30"/>
        </w:rPr>
        <w:t>222.1</w:t>
      </w:r>
      <w:r>
        <w:rPr>
          <w:rFonts w:eastAsia="仿宋_GB2312"/>
          <w:sz w:val="30"/>
          <w:szCs w:val="30"/>
        </w:rPr>
        <w:t>万元，</w:t>
      </w:r>
      <w:r>
        <w:rPr>
          <w:rFonts w:hint="eastAsia" w:eastAsia="仿宋_GB2312"/>
          <w:sz w:val="30"/>
          <w:szCs w:val="30"/>
          <w:highlight w:val="none"/>
        </w:rPr>
        <w:t>主要原因是本单位</w:t>
      </w:r>
      <w:r>
        <w:rPr>
          <w:rFonts w:hint="eastAsia" w:eastAsia="仿宋_GB2312"/>
          <w:sz w:val="30"/>
          <w:szCs w:val="30"/>
          <w:highlight w:val="none"/>
          <w:lang w:val="en-US" w:eastAsia="zh-CN"/>
        </w:rPr>
        <w:t>为2024年新增单位</w:t>
      </w:r>
      <w:r>
        <w:rPr>
          <w:rFonts w:hint="eastAsia" w:eastAsia="仿宋_GB2312"/>
          <w:sz w:val="30"/>
          <w:szCs w:val="30"/>
          <w:highlight w:val="none"/>
        </w:rPr>
        <w:t>，</w:t>
      </w:r>
      <w:r>
        <w:rPr>
          <w:rFonts w:hint="eastAsia" w:eastAsia="仿宋_GB2312"/>
          <w:sz w:val="30"/>
          <w:szCs w:val="30"/>
          <w:highlight w:val="none"/>
          <w:lang w:val="en-US" w:eastAsia="zh-CN"/>
        </w:rPr>
        <w:t>2025年首次纳入部门预算编制范围。</w:t>
      </w:r>
      <w:r>
        <w:rPr>
          <w:rFonts w:eastAsia="仿宋_GB2312"/>
          <w:sz w:val="30"/>
          <w:szCs w:val="30"/>
        </w:rPr>
        <w:t>其中：</w:t>
      </w:r>
      <w:r>
        <w:rPr>
          <w:rFonts w:hint="eastAsia" w:eastAsia="仿宋_GB2312"/>
          <w:sz w:val="30"/>
          <w:szCs w:val="30"/>
        </w:rPr>
        <w:t>上年结转结余</w:t>
      </w:r>
      <w:r>
        <w:rPr>
          <w:rFonts w:ascii="Times New Roman" w:hAnsi="Times New Roman" w:eastAsia="仿宋_GB2312"/>
          <w:sz w:val="30"/>
          <w:szCs w:val="30"/>
        </w:rPr>
        <w:t>0</w:t>
      </w:r>
      <w:r>
        <w:rPr>
          <w:rFonts w:eastAsia="仿宋_GB2312"/>
          <w:sz w:val="30"/>
          <w:szCs w:val="30"/>
        </w:rPr>
        <w:t>万元</w:t>
      </w:r>
      <w:r>
        <w:rPr>
          <w:rFonts w:hint="eastAsia" w:eastAsia="仿宋_GB2312"/>
          <w:sz w:val="30"/>
          <w:szCs w:val="30"/>
        </w:rPr>
        <w:t>，占</w:t>
      </w:r>
      <w:r>
        <w:rPr>
          <w:rFonts w:ascii="Times New Roman" w:hAnsi="Times New Roman" w:eastAsia="仿宋_GB2312"/>
          <w:sz w:val="30"/>
          <w:szCs w:val="30"/>
        </w:rPr>
        <w:t>0 %</w:t>
      </w:r>
      <w:r>
        <w:rPr>
          <w:rFonts w:eastAsia="仿宋_GB2312"/>
          <w:sz w:val="30"/>
          <w:szCs w:val="30"/>
        </w:rPr>
        <w:t>；一般公共预</w:t>
      </w:r>
      <w:r>
        <w:rPr>
          <w:rFonts w:hint="eastAsia" w:eastAsia="仿宋_GB2312"/>
          <w:sz w:val="30"/>
          <w:szCs w:val="30"/>
        </w:rPr>
        <w:t>算</w:t>
      </w:r>
      <w:r>
        <w:rPr>
          <w:rFonts w:ascii="Times New Roman" w:hAnsi="Times New Roman" w:eastAsia="仿宋_GB2312"/>
          <w:sz w:val="30"/>
          <w:szCs w:val="30"/>
        </w:rPr>
        <w:t>222.1</w:t>
      </w:r>
      <w:r>
        <w:rPr>
          <w:rFonts w:eastAsia="仿宋_GB2312"/>
          <w:sz w:val="30"/>
          <w:szCs w:val="30"/>
        </w:rPr>
        <w:t>万元，占</w:t>
      </w:r>
      <w:r>
        <w:rPr>
          <w:rFonts w:ascii="Times New Roman" w:hAnsi="Times New Roman" w:eastAsia="仿宋_GB2312"/>
          <w:sz w:val="30"/>
          <w:szCs w:val="30"/>
        </w:rPr>
        <w:t>100 %</w:t>
      </w:r>
      <w:r>
        <w:rPr>
          <w:rFonts w:eastAsia="仿宋_GB2312"/>
          <w:sz w:val="30"/>
          <w:szCs w:val="30"/>
        </w:rPr>
        <w:t>；政府性基金预</w:t>
      </w:r>
      <w:r>
        <w:rPr>
          <w:rFonts w:hint="eastAsia" w:eastAsia="仿宋_GB2312"/>
          <w:sz w:val="30"/>
          <w:szCs w:val="30"/>
        </w:rPr>
        <w:t>算</w:t>
      </w:r>
      <w:r>
        <w:rPr>
          <w:rFonts w:ascii="Times New Roman" w:hAnsi="Times New Roman" w:eastAsia="仿宋_GB2312"/>
          <w:sz w:val="30"/>
          <w:szCs w:val="30"/>
        </w:rPr>
        <w:t>0</w:t>
      </w:r>
      <w:r>
        <w:rPr>
          <w:rFonts w:eastAsia="仿宋_GB2312"/>
          <w:sz w:val="30"/>
          <w:szCs w:val="30"/>
        </w:rPr>
        <w:t>万元，占</w:t>
      </w:r>
      <w:r>
        <w:rPr>
          <w:rFonts w:ascii="Times New Roman" w:hAnsi="Times New Roman" w:eastAsia="仿宋_GB2312"/>
          <w:sz w:val="30"/>
          <w:szCs w:val="30"/>
        </w:rPr>
        <w:t>0%</w:t>
      </w:r>
      <w:r>
        <w:rPr>
          <w:rFonts w:eastAsia="仿宋_GB2312"/>
          <w:sz w:val="30"/>
          <w:szCs w:val="30"/>
        </w:rPr>
        <w:t>；国有资本经营预算</w:t>
      </w:r>
      <w:r>
        <w:rPr>
          <w:rFonts w:ascii="Times New Roman" w:hAnsi="Times New Roman" w:eastAsia="仿宋_GB2312"/>
          <w:sz w:val="30"/>
          <w:szCs w:val="30"/>
        </w:rPr>
        <w:t>0</w:t>
      </w:r>
      <w:r>
        <w:rPr>
          <w:rFonts w:eastAsia="仿宋_GB2312"/>
          <w:sz w:val="30"/>
          <w:szCs w:val="30"/>
        </w:rPr>
        <w:t>万元，占</w:t>
      </w:r>
      <w:r>
        <w:rPr>
          <w:rFonts w:ascii="Times New Roman" w:hAnsi="Times New Roman" w:eastAsia="仿宋_GB2312"/>
          <w:sz w:val="30"/>
          <w:szCs w:val="30"/>
        </w:rPr>
        <w:t>0 %</w:t>
      </w:r>
      <w:r>
        <w:rPr>
          <w:rFonts w:eastAsia="仿宋_GB2312"/>
          <w:sz w:val="30"/>
          <w:szCs w:val="30"/>
        </w:rPr>
        <w:t>；</w:t>
      </w:r>
      <w:r>
        <w:rPr>
          <w:rFonts w:hint="eastAsia" w:eastAsia="仿宋_GB2312"/>
          <w:sz w:val="30"/>
          <w:szCs w:val="30"/>
        </w:rPr>
        <w:t>财政专户管理资金</w:t>
      </w:r>
      <w:r>
        <w:rPr>
          <w:rFonts w:ascii="Times New Roman" w:hAnsi="Times New Roman" w:eastAsia="仿宋_GB2312"/>
          <w:sz w:val="30"/>
          <w:szCs w:val="30"/>
        </w:rPr>
        <w:t>0</w:t>
      </w:r>
      <w:r>
        <w:rPr>
          <w:rFonts w:eastAsia="仿宋_GB2312"/>
          <w:sz w:val="30"/>
          <w:szCs w:val="30"/>
        </w:rPr>
        <w:t>万元，占</w:t>
      </w:r>
      <w:r>
        <w:rPr>
          <w:rFonts w:ascii="Times New Roman" w:hAnsi="Times New Roman" w:eastAsia="仿宋_GB2312"/>
          <w:sz w:val="30"/>
          <w:szCs w:val="30"/>
        </w:rPr>
        <w:t>0 %</w:t>
      </w:r>
      <w:r>
        <w:rPr>
          <w:rFonts w:eastAsia="仿宋_GB2312"/>
          <w:sz w:val="30"/>
          <w:szCs w:val="30"/>
        </w:rPr>
        <w:t>；事业收入</w:t>
      </w:r>
      <w:r>
        <w:rPr>
          <w:rFonts w:ascii="Times New Roman" w:hAnsi="Times New Roman" w:eastAsia="仿宋_GB2312"/>
          <w:sz w:val="30"/>
          <w:szCs w:val="30"/>
        </w:rPr>
        <w:t>0</w:t>
      </w:r>
      <w:r>
        <w:rPr>
          <w:rFonts w:eastAsia="仿宋_GB2312"/>
          <w:sz w:val="30"/>
          <w:szCs w:val="30"/>
        </w:rPr>
        <w:t>万元，占</w:t>
      </w:r>
      <w:r>
        <w:rPr>
          <w:rFonts w:ascii="Times New Roman" w:hAnsi="Times New Roman" w:eastAsia="仿宋_GB2312"/>
          <w:sz w:val="30"/>
          <w:szCs w:val="30"/>
        </w:rPr>
        <w:t>0 %</w:t>
      </w:r>
      <w:r>
        <w:rPr>
          <w:rFonts w:eastAsia="仿宋_GB2312"/>
          <w:sz w:val="30"/>
          <w:szCs w:val="30"/>
        </w:rPr>
        <w:t>；</w:t>
      </w:r>
      <w:r>
        <w:rPr>
          <w:rFonts w:hint="eastAsia" w:eastAsia="仿宋_GB2312"/>
          <w:sz w:val="30"/>
          <w:szCs w:val="30"/>
        </w:rPr>
        <w:t>事业单位</w:t>
      </w:r>
      <w:r>
        <w:rPr>
          <w:rFonts w:eastAsia="仿宋_GB2312"/>
          <w:sz w:val="30"/>
          <w:szCs w:val="30"/>
        </w:rPr>
        <w:t>经营收</w:t>
      </w:r>
      <w:r>
        <w:rPr>
          <w:rFonts w:hint="eastAsia" w:eastAsia="仿宋_GB2312"/>
          <w:sz w:val="30"/>
          <w:szCs w:val="30"/>
        </w:rPr>
        <w:t>入</w:t>
      </w:r>
      <w:r>
        <w:rPr>
          <w:rFonts w:ascii="Times New Roman" w:hAnsi="Times New Roman" w:eastAsia="仿宋_GB2312"/>
          <w:sz w:val="30"/>
          <w:szCs w:val="30"/>
        </w:rPr>
        <w:t>0</w:t>
      </w:r>
      <w:r>
        <w:rPr>
          <w:rFonts w:eastAsia="仿宋_GB2312"/>
          <w:sz w:val="30"/>
          <w:szCs w:val="30"/>
        </w:rPr>
        <w:t>万元，</w:t>
      </w:r>
      <w:r>
        <w:rPr>
          <w:rFonts w:hint="eastAsia" w:eastAsia="仿宋_GB2312"/>
          <w:sz w:val="30"/>
          <w:szCs w:val="30"/>
        </w:rPr>
        <w:t>占</w:t>
      </w:r>
      <w:r>
        <w:rPr>
          <w:rFonts w:ascii="Times New Roman" w:hAnsi="Times New Roman" w:eastAsia="仿宋_GB2312"/>
          <w:sz w:val="30"/>
          <w:szCs w:val="30"/>
        </w:rPr>
        <w:t>0 %</w:t>
      </w:r>
      <w:r>
        <w:rPr>
          <w:rFonts w:eastAsia="仿宋_GB2312"/>
          <w:sz w:val="30"/>
          <w:szCs w:val="30"/>
        </w:rPr>
        <w:t>；上级补助收入</w:t>
      </w:r>
      <w:r>
        <w:rPr>
          <w:rFonts w:ascii="Times New Roman" w:hAnsi="Times New Roman" w:eastAsia="仿宋_GB2312"/>
          <w:sz w:val="30"/>
          <w:szCs w:val="30"/>
        </w:rPr>
        <w:t>0</w:t>
      </w:r>
      <w:r>
        <w:rPr>
          <w:rFonts w:eastAsia="仿宋_GB2312"/>
          <w:sz w:val="30"/>
          <w:szCs w:val="30"/>
        </w:rPr>
        <w:t>万元，占</w:t>
      </w:r>
      <w:r>
        <w:rPr>
          <w:rFonts w:ascii="Times New Roman" w:hAnsi="Times New Roman" w:eastAsia="仿宋_GB2312"/>
          <w:sz w:val="30"/>
          <w:szCs w:val="30"/>
        </w:rPr>
        <w:t>0%</w:t>
      </w:r>
      <w:r>
        <w:rPr>
          <w:rFonts w:eastAsia="仿宋_GB2312"/>
          <w:sz w:val="30"/>
          <w:szCs w:val="30"/>
        </w:rPr>
        <w:t>；附属单位上缴收入</w:t>
      </w:r>
      <w:r>
        <w:rPr>
          <w:rFonts w:ascii="Times New Roman" w:hAnsi="Times New Roman" w:eastAsia="仿宋_GB2312"/>
          <w:sz w:val="30"/>
          <w:szCs w:val="30"/>
        </w:rPr>
        <w:t>0</w:t>
      </w:r>
      <w:r>
        <w:rPr>
          <w:rFonts w:eastAsia="仿宋_GB2312"/>
          <w:sz w:val="30"/>
          <w:szCs w:val="30"/>
        </w:rPr>
        <w:t>万元，占</w:t>
      </w:r>
      <w:r>
        <w:rPr>
          <w:rFonts w:ascii="Times New Roman" w:hAnsi="Times New Roman" w:eastAsia="仿宋_GB2312"/>
          <w:sz w:val="30"/>
          <w:szCs w:val="30"/>
        </w:rPr>
        <w:t>0 %</w:t>
      </w:r>
      <w:r>
        <w:rPr>
          <w:rFonts w:eastAsia="仿宋_GB2312"/>
          <w:sz w:val="30"/>
          <w:szCs w:val="30"/>
        </w:rPr>
        <w:t>；其他收入</w:t>
      </w:r>
      <w:r>
        <w:rPr>
          <w:rFonts w:ascii="Times New Roman" w:hAnsi="Times New Roman" w:eastAsia="仿宋_GB2312"/>
          <w:sz w:val="30"/>
          <w:szCs w:val="30"/>
        </w:rPr>
        <w:t>0</w:t>
      </w:r>
      <w:r>
        <w:rPr>
          <w:rFonts w:eastAsia="仿宋_GB2312"/>
          <w:sz w:val="30"/>
          <w:szCs w:val="30"/>
        </w:rPr>
        <w:t>万元，占</w:t>
      </w:r>
      <w:r>
        <w:rPr>
          <w:rFonts w:ascii="Times New Roman" w:hAnsi="Times New Roman" w:eastAsia="仿宋_GB2312"/>
          <w:sz w:val="30"/>
          <w:szCs w:val="30"/>
        </w:rPr>
        <w:t>0 %</w:t>
      </w:r>
      <w:r>
        <w:rPr>
          <w:rFonts w:hint="eastAsia" w:eastAsia="仿宋_GB2312"/>
          <w:sz w:val="30"/>
          <w:szCs w:val="30"/>
        </w:rPr>
        <w:t>。</w:t>
      </w:r>
    </w:p>
    <w:p w14:paraId="14E99984">
      <w:pPr>
        <w:pStyle w:val="5"/>
        <w:pageBreakBefore w:val="0"/>
        <w:kinsoku/>
        <w:wordWrap/>
        <w:overflowPunct/>
        <w:topLinePunct w:val="0"/>
        <w:autoSpaceDE/>
        <w:autoSpaceDN/>
        <w:bidi w:val="0"/>
        <w:snapToGrid/>
        <w:spacing w:line="540" w:lineRule="exact"/>
        <w:ind w:firstLine="600" w:firstLineChars="200"/>
        <w:rPr>
          <w:rFonts w:ascii="黑体" w:hAnsi="黑体" w:eastAsia="黑体" w:cs="仿宋_GB2312"/>
          <w:b w:val="0"/>
          <w:sz w:val="30"/>
          <w:szCs w:val="30"/>
        </w:rPr>
      </w:pPr>
      <w:bookmarkStart w:id="5" w:name="_Toc78784573"/>
      <w:r>
        <w:rPr>
          <w:rFonts w:hint="eastAsia" w:ascii="黑体" w:hAnsi="黑体" w:eastAsia="黑体" w:cs="仿宋_GB2312"/>
          <w:b w:val="0"/>
          <w:sz w:val="30"/>
          <w:szCs w:val="30"/>
        </w:rPr>
        <w:t>三、关于</w:t>
      </w:r>
      <w:r>
        <w:rPr>
          <w:rFonts w:ascii="黑体" w:hAnsi="黑体" w:eastAsia="黑体" w:cs="仿宋_GB2312"/>
          <w:b w:val="0"/>
          <w:sz w:val="30"/>
          <w:szCs w:val="30"/>
        </w:rPr>
        <w:t>支出</w:t>
      </w:r>
      <w:r>
        <w:rPr>
          <w:rFonts w:hint="eastAsia" w:ascii="黑体" w:hAnsi="黑体" w:eastAsia="黑体" w:cs="仿宋_GB2312"/>
          <w:b w:val="0"/>
          <w:sz w:val="30"/>
          <w:szCs w:val="30"/>
        </w:rPr>
        <w:t>总体情况表</w:t>
      </w:r>
      <w:bookmarkEnd w:id="5"/>
      <w:r>
        <w:rPr>
          <w:rFonts w:hint="eastAsia" w:ascii="黑体" w:hAnsi="黑体" w:eastAsia="黑体" w:cs="仿宋_GB2312"/>
          <w:b w:val="0"/>
          <w:sz w:val="30"/>
          <w:szCs w:val="30"/>
        </w:rPr>
        <w:t>的说明</w:t>
      </w:r>
    </w:p>
    <w:p w14:paraId="0F00DDCD">
      <w:pPr>
        <w:pageBreakBefore w:val="0"/>
        <w:kinsoku/>
        <w:wordWrap/>
        <w:overflowPunct/>
        <w:topLinePunct w:val="0"/>
        <w:autoSpaceDE/>
        <w:autoSpaceDN/>
        <w:bidi w:val="0"/>
        <w:snapToGrid/>
        <w:spacing w:line="540" w:lineRule="exact"/>
        <w:ind w:firstLine="600" w:firstLineChars="200"/>
        <w:rPr>
          <w:rFonts w:eastAsia="仿宋_GB2312"/>
          <w:sz w:val="30"/>
          <w:szCs w:val="30"/>
        </w:rPr>
      </w:pPr>
      <w:r>
        <w:rPr>
          <w:rFonts w:hint="eastAsia" w:eastAsia="仿宋_GB2312"/>
          <w:sz w:val="30"/>
          <w:szCs w:val="30"/>
        </w:rPr>
        <w:t>天津市军民融合发展促进中心</w:t>
      </w:r>
      <w:r>
        <w:rPr>
          <w:rFonts w:ascii="Times New Roman" w:hAnsi="Times New Roman" w:eastAsia="仿宋_GB2312"/>
          <w:sz w:val="30"/>
          <w:szCs w:val="30"/>
        </w:rPr>
        <w:t>2025</w:t>
      </w:r>
      <w:r>
        <w:rPr>
          <w:rFonts w:eastAsia="仿宋_GB2312"/>
          <w:sz w:val="30"/>
          <w:szCs w:val="30"/>
        </w:rPr>
        <w:t>年</w:t>
      </w:r>
      <w:r>
        <w:rPr>
          <w:rFonts w:hint="eastAsia" w:eastAsia="仿宋_GB2312"/>
          <w:sz w:val="30"/>
          <w:szCs w:val="30"/>
        </w:rPr>
        <w:t>支出预算</w:t>
      </w:r>
      <w:r>
        <w:rPr>
          <w:rFonts w:ascii="Times New Roman" w:hAnsi="Times New Roman" w:eastAsia="仿宋_GB2312"/>
          <w:sz w:val="30"/>
          <w:szCs w:val="30"/>
        </w:rPr>
        <w:t>222.1</w:t>
      </w:r>
      <w:r>
        <w:rPr>
          <w:rFonts w:eastAsia="仿宋_GB2312"/>
          <w:sz w:val="30"/>
          <w:szCs w:val="30"/>
        </w:rPr>
        <w:t>万元，与</w:t>
      </w:r>
      <w:r>
        <w:rPr>
          <w:rFonts w:ascii="Times New Roman" w:hAnsi="Times New Roman" w:eastAsia="仿宋_GB2312"/>
          <w:sz w:val="30"/>
          <w:szCs w:val="30"/>
        </w:rPr>
        <w:t>2024</w:t>
      </w:r>
      <w:r>
        <w:rPr>
          <w:rFonts w:eastAsia="仿宋_GB2312"/>
          <w:sz w:val="30"/>
          <w:szCs w:val="30"/>
        </w:rPr>
        <w:t>年</w:t>
      </w:r>
      <w:r>
        <w:rPr>
          <w:rFonts w:hint="eastAsia" w:eastAsia="仿宋_GB2312"/>
          <w:sz w:val="30"/>
          <w:szCs w:val="30"/>
        </w:rPr>
        <w:t>预</w:t>
      </w:r>
      <w:r>
        <w:rPr>
          <w:rFonts w:eastAsia="仿宋_GB2312"/>
          <w:sz w:val="30"/>
          <w:szCs w:val="30"/>
        </w:rPr>
        <w:t>算相比增</w:t>
      </w:r>
      <w:r>
        <w:rPr>
          <w:rFonts w:hint="eastAsia" w:eastAsia="仿宋_GB2312"/>
          <w:sz w:val="30"/>
          <w:szCs w:val="30"/>
        </w:rPr>
        <w:t>加</w:t>
      </w:r>
      <w:r>
        <w:rPr>
          <w:rFonts w:ascii="Times New Roman" w:hAnsi="Times New Roman" w:eastAsia="仿宋_GB2312"/>
          <w:sz w:val="30"/>
          <w:szCs w:val="30"/>
        </w:rPr>
        <w:t>222.1</w:t>
      </w:r>
      <w:r>
        <w:rPr>
          <w:rFonts w:eastAsia="仿宋_GB2312"/>
          <w:sz w:val="30"/>
          <w:szCs w:val="30"/>
        </w:rPr>
        <w:t>万元，</w:t>
      </w:r>
      <w:r>
        <w:rPr>
          <w:rFonts w:hint="eastAsia" w:eastAsia="仿宋_GB2312"/>
          <w:sz w:val="30"/>
          <w:szCs w:val="30"/>
        </w:rPr>
        <w:t>主要原因是</w:t>
      </w:r>
      <w:r>
        <w:rPr>
          <w:rFonts w:hint="eastAsia" w:eastAsia="仿宋_GB2312"/>
          <w:sz w:val="30"/>
          <w:szCs w:val="30"/>
          <w:highlight w:val="none"/>
        </w:rPr>
        <w:t>本单位</w:t>
      </w:r>
      <w:r>
        <w:rPr>
          <w:rFonts w:hint="eastAsia" w:eastAsia="仿宋_GB2312"/>
          <w:sz w:val="30"/>
          <w:szCs w:val="30"/>
          <w:highlight w:val="none"/>
          <w:lang w:val="en-US" w:eastAsia="zh-CN"/>
        </w:rPr>
        <w:t>为2024年新增单位</w:t>
      </w:r>
      <w:r>
        <w:rPr>
          <w:rFonts w:hint="eastAsia" w:eastAsia="仿宋_GB2312"/>
          <w:sz w:val="30"/>
          <w:szCs w:val="30"/>
          <w:highlight w:val="none"/>
        </w:rPr>
        <w:t>，</w:t>
      </w:r>
      <w:r>
        <w:rPr>
          <w:rFonts w:hint="eastAsia" w:eastAsia="仿宋_GB2312"/>
          <w:sz w:val="30"/>
          <w:szCs w:val="30"/>
          <w:highlight w:val="none"/>
          <w:lang w:val="en-US" w:eastAsia="zh-CN"/>
        </w:rPr>
        <w:t>2025年首次纳入部门预算编制范围</w:t>
      </w:r>
      <w:r>
        <w:rPr>
          <w:rFonts w:hint="eastAsia" w:eastAsia="仿宋_GB2312"/>
          <w:sz w:val="30"/>
          <w:szCs w:val="30"/>
        </w:rPr>
        <w:t>。</w:t>
      </w:r>
      <w:r>
        <w:rPr>
          <w:rFonts w:eastAsia="仿宋_GB2312"/>
          <w:sz w:val="30"/>
          <w:szCs w:val="30"/>
        </w:rPr>
        <w:t>其中：基本支出</w:t>
      </w:r>
      <w:r>
        <w:rPr>
          <w:rFonts w:ascii="Times New Roman" w:hAnsi="Times New Roman" w:eastAsia="仿宋_GB2312"/>
          <w:sz w:val="30"/>
          <w:szCs w:val="30"/>
        </w:rPr>
        <w:t>212.1</w:t>
      </w:r>
      <w:r>
        <w:rPr>
          <w:rFonts w:eastAsia="仿宋_GB2312"/>
          <w:sz w:val="30"/>
          <w:szCs w:val="30"/>
        </w:rPr>
        <w:t>万元，占</w:t>
      </w:r>
      <w:r>
        <w:rPr>
          <w:rFonts w:ascii="Times New Roman" w:hAnsi="Times New Roman" w:eastAsia="仿宋_GB2312"/>
          <w:sz w:val="30"/>
          <w:szCs w:val="30"/>
        </w:rPr>
        <w:t>95.50</w:t>
      </w:r>
      <w:r>
        <w:rPr>
          <w:rFonts w:eastAsia="仿宋_GB2312"/>
          <w:sz w:val="30"/>
          <w:szCs w:val="30"/>
        </w:rPr>
        <w:t xml:space="preserve"> %；项目支</w:t>
      </w:r>
      <w:r>
        <w:rPr>
          <w:rFonts w:hint="eastAsia" w:eastAsia="仿宋_GB2312"/>
          <w:sz w:val="30"/>
          <w:szCs w:val="30"/>
        </w:rPr>
        <w:t>出</w:t>
      </w:r>
      <w:r>
        <w:rPr>
          <w:rFonts w:ascii="Times New Roman" w:hAnsi="Times New Roman" w:eastAsia="仿宋_GB2312"/>
          <w:sz w:val="30"/>
          <w:szCs w:val="30"/>
        </w:rPr>
        <w:t>10</w:t>
      </w:r>
      <w:r>
        <w:rPr>
          <w:rFonts w:eastAsia="仿宋_GB2312"/>
          <w:sz w:val="30"/>
          <w:szCs w:val="30"/>
        </w:rPr>
        <w:t>万元，占</w:t>
      </w:r>
      <w:r>
        <w:rPr>
          <w:rFonts w:ascii="Times New Roman" w:hAnsi="Times New Roman" w:eastAsia="仿宋_GB2312"/>
          <w:sz w:val="30"/>
          <w:szCs w:val="30"/>
        </w:rPr>
        <w:t>4.50 %</w:t>
      </w:r>
      <w:r>
        <w:rPr>
          <w:rFonts w:eastAsia="仿宋_GB2312"/>
          <w:sz w:val="30"/>
          <w:szCs w:val="30"/>
        </w:rPr>
        <w:t>；</w:t>
      </w:r>
      <w:r>
        <w:rPr>
          <w:rFonts w:hint="eastAsia" w:eastAsia="仿宋_GB2312"/>
          <w:sz w:val="30"/>
          <w:szCs w:val="30"/>
        </w:rPr>
        <w:t>事业单位经营支出</w:t>
      </w:r>
      <w:r>
        <w:rPr>
          <w:rFonts w:ascii="Times New Roman" w:hAnsi="Times New Roman" w:eastAsia="仿宋_GB2312"/>
          <w:sz w:val="30"/>
          <w:szCs w:val="30"/>
        </w:rPr>
        <w:t>0</w:t>
      </w:r>
      <w:r>
        <w:rPr>
          <w:rFonts w:eastAsia="仿宋_GB2312"/>
          <w:sz w:val="30"/>
          <w:szCs w:val="30"/>
        </w:rPr>
        <w:t>万元，占</w:t>
      </w:r>
      <w:r>
        <w:rPr>
          <w:rFonts w:ascii="Times New Roman" w:hAnsi="Times New Roman" w:eastAsia="仿宋_GB2312"/>
          <w:sz w:val="30"/>
          <w:szCs w:val="30"/>
        </w:rPr>
        <w:t>0 %</w:t>
      </w:r>
      <w:r>
        <w:rPr>
          <w:rFonts w:eastAsia="仿宋_GB2312"/>
          <w:sz w:val="30"/>
          <w:szCs w:val="30"/>
        </w:rPr>
        <w:t>；上缴上级支出</w:t>
      </w:r>
      <w:r>
        <w:rPr>
          <w:rFonts w:ascii="Times New Roman" w:hAnsi="Times New Roman" w:eastAsia="仿宋_GB2312"/>
          <w:sz w:val="30"/>
          <w:szCs w:val="30"/>
        </w:rPr>
        <w:t>0</w:t>
      </w:r>
      <w:r>
        <w:rPr>
          <w:rFonts w:eastAsia="仿宋_GB2312"/>
          <w:sz w:val="30"/>
          <w:szCs w:val="30"/>
        </w:rPr>
        <w:t>万元，占</w:t>
      </w:r>
      <w:r>
        <w:rPr>
          <w:rFonts w:ascii="Times New Roman" w:hAnsi="Times New Roman" w:eastAsia="仿宋_GB2312"/>
          <w:sz w:val="30"/>
          <w:szCs w:val="30"/>
        </w:rPr>
        <w:t>0%</w:t>
      </w:r>
      <w:r>
        <w:rPr>
          <w:rFonts w:eastAsia="仿宋_GB2312"/>
          <w:sz w:val="30"/>
          <w:szCs w:val="30"/>
        </w:rPr>
        <w:t>；</w:t>
      </w:r>
      <w:r>
        <w:rPr>
          <w:rFonts w:hint="eastAsia" w:eastAsia="仿宋_GB2312"/>
          <w:sz w:val="30"/>
          <w:szCs w:val="30"/>
        </w:rPr>
        <w:t>对附属单位补助支出</w:t>
      </w:r>
      <w:r>
        <w:rPr>
          <w:rFonts w:ascii="Times New Roman" w:hAnsi="Times New Roman" w:eastAsia="仿宋_GB2312"/>
          <w:sz w:val="30"/>
          <w:szCs w:val="30"/>
        </w:rPr>
        <w:t>0</w:t>
      </w:r>
      <w:r>
        <w:rPr>
          <w:rFonts w:eastAsia="仿宋_GB2312"/>
          <w:sz w:val="30"/>
          <w:szCs w:val="30"/>
        </w:rPr>
        <w:t>万元，</w:t>
      </w:r>
      <w:r>
        <w:rPr>
          <w:rFonts w:hint="eastAsia" w:eastAsia="仿宋_GB2312"/>
          <w:sz w:val="30"/>
          <w:szCs w:val="30"/>
        </w:rPr>
        <w:t>占</w:t>
      </w:r>
      <w:r>
        <w:rPr>
          <w:rFonts w:ascii="Times New Roman" w:hAnsi="Times New Roman" w:eastAsia="仿宋_GB2312"/>
          <w:sz w:val="30"/>
          <w:szCs w:val="30"/>
        </w:rPr>
        <w:t>0%</w:t>
      </w:r>
      <w:r>
        <w:rPr>
          <w:rFonts w:hint="eastAsia" w:eastAsia="仿宋_GB2312"/>
          <w:sz w:val="30"/>
          <w:szCs w:val="30"/>
        </w:rPr>
        <w:t>。</w:t>
      </w:r>
      <w:r>
        <w:rPr>
          <w:rFonts w:eastAsia="仿宋_GB2312"/>
          <w:sz w:val="30"/>
          <w:szCs w:val="30"/>
        </w:rPr>
        <w:t xml:space="preserve"> </w:t>
      </w:r>
    </w:p>
    <w:p w14:paraId="72410E5D">
      <w:pPr>
        <w:pStyle w:val="5"/>
        <w:pageBreakBefore w:val="0"/>
        <w:kinsoku/>
        <w:wordWrap/>
        <w:overflowPunct/>
        <w:topLinePunct w:val="0"/>
        <w:autoSpaceDE/>
        <w:autoSpaceDN/>
        <w:bidi w:val="0"/>
        <w:snapToGrid/>
        <w:spacing w:line="540" w:lineRule="exact"/>
        <w:ind w:firstLine="600" w:firstLineChars="200"/>
        <w:rPr>
          <w:rFonts w:ascii="黑体" w:hAnsi="黑体" w:eastAsia="黑体"/>
          <w:b w:val="0"/>
          <w:sz w:val="30"/>
          <w:szCs w:val="30"/>
        </w:rPr>
      </w:pPr>
      <w:bookmarkStart w:id="6" w:name="_Toc78784574"/>
      <w:r>
        <w:rPr>
          <w:rFonts w:hint="eastAsia" w:ascii="黑体" w:hAnsi="黑体" w:eastAsia="黑体"/>
          <w:b w:val="0"/>
          <w:sz w:val="30"/>
          <w:szCs w:val="30"/>
        </w:rPr>
        <w:t>四、关于财政拨款收支总体情况表</w:t>
      </w:r>
      <w:bookmarkEnd w:id="6"/>
      <w:r>
        <w:rPr>
          <w:rFonts w:hint="eastAsia" w:ascii="黑体" w:hAnsi="黑体" w:eastAsia="黑体"/>
          <w:b w:val="0"/>
          <w:sz w:val="30"/>
          <w:szCs w:val="30"/>
        </w:rPr>
        <w:t>的说明</w:t>
      </w:r>
    </w:p>
    <w:p w14:paraId="42E84ECD">
      <w:pPr>
        <w:pageBreakBefore w:val="0"/>
        <w:kinsoku/>
        <w:wordWrap/>
        <w:overflowPunct/>
        <w:topLinePunct w:val="0"/>
        <w:autoSpaceDE/>
        <w:autoSpaceDN/>
        <w:bidi w:val="0"/>
        <w:snapToGrid/>
        <w:spacing w:line="540" w:lineRule="exact"/>
        <w:ind w:firstLine="600"/>
        <w:rPr>
          <w:rFonts w:eastAsia="仿宋_GB2312"/>
          <w:sz w:val="30"/>
          <w:szCs w:val="30"/>
        </w:rPr>
      </w:pPr>
      <w:r>
        <w:rPr>
          <w:rFonts w:hint="eastAsia" w:eastAsia="仿宋_GB2312"/>
          <w:sz w:val="30"/>
          <w:szCs w:val="30"/>
        </w:rPr>
        <w:t>天津市军民融合发展促进中心</w:t>
      </w:r>
      <w:r>
        <w:rPr>
          <w:rFonts w:ascii="Times New Roman" w:hAnsi="Times New Roman" w:eastAsia="仿宋_GB2312"/>
          <w:sz w:val="30"/>
          <w:szCs w:val="30"/>
        </w:rPr>
        <w:t>2025</w:t>
      </w:r>
      <w:r>
        <w:rPr>
          <w:rFonts w:hint="eastAsia" w:eastAsia="仿宋_GB2312"/>
          <w:sz w:val="30"/>
          <w:szCs w:val="30"/>
        </w:rPr>
        <w:t>年财政拨款收入预算</w:t>
      </w:r>
      <w:r>
        <w:rPr>
          <w:rFonts w:ascii="Times New Roman" w:hAnsi="Times New Roman" w:eastAsia="仿宋_GB2312"/>
          <w:sz w:val="30"/>
          <w:szCs w:val="30"/>
        </w:rPr>
        <w:t>222.1</w:t>
      </w:r>
      <w:r>
        <w:rPr>
          <w:rFonts w:eastAsia="仿宋_GB2312"/>
          <w:sz w:val="30"/>
          <w:szCs w:val="30"/>
        </w:rPr>
        <w:t>万元</w:t>
      </w:r>
      <w:r>
        <w:rPr>
          <w:rFonts w:hint="eastAsia" w:eastAsia="仿宋_GB2312"/>
          <w:sz w:val="30"/>
          <w:szCs w:val="30"/>
        </w:rPr>
        <w:t>，</w:t>
      </w:r>
      <w:r>
        <w:rPr>
          <w:rFonts w:eastAsia="仿宋_GB2312"/>
          <w:sz w:val="30"/>
          <w:szCs w:val="30"/>
        </w:rPr>
        <w:t>与</w:t>
      </w:r>
      <w:r>
        <w:rPr>
          <w:rFonts w:ascii="Times New Roman" w:hAnsi="Times New Roman" w:eastAsia="仿宋_GB2312"/>
          <w:sz w:val="30"/>
          <w:szCs w:val="30"/>
        </w:rPr>
        <w:t>2024</w:t>
      </w:r>
      <w:r>
        <w:rPr>
          <w:rFonts w:eastAsia="仿宋_GB2312"/>
          <w:sz w:val="30"/>
          <w:szCs w:val="30"/>
        </w:rPr>
        <w:t>年</w:t>
      </w:r>
      <w:r>
        <w:rPr>
          <w:rFonts w:hint="eastAsia" w:eastAsia="仿宋_GB2312"/>
          <w:sz w:val="30"/>
          <w:szCs w:val="30"/>
        </w:rPr>
        <w:t>预</w:t>
      </w:r>
      <w:r>
        <w:rPr>
          <w:rFonts w:eastAsia="仿宋_GB2312"/>
          <w:sz w:val="30"/>
          <w:szCs w:val="30"/>
        </w:rPr>
        <w:t>算相比增加</w:t>
      </w:r>
      <w:r>
        <w:rPr>
          <w:rFonts w:ascii="Times New Roman" w:hAnsi="Times New Roman" w:eastAsia="仿宋_GB2312"/>
          <w:sz w:val="30"/>
          <w:szCs w:val="30"/>
        </w:rPr>
        <w:t>222.1</w:t>
      </w:r>
      <w:r>
        <w:rPr>
          <w:rFonts w:eastAsia="仿宋_GB2312"/>
          <w:sz w:val="30"/>
          <w:szCs w:val="30"/>
        </w:rPr>
        <w:t>万元，</w:t>
      </w:r>
      <w:r>
        <w:rPr>
          <w:rFonts w:hint="eastAsia" w:eastAsia="仿宋_GB2312"/>
          <w:sz w:val="30"/>
          <w:szCs w:val="30"/>
        </w:rPr>
        <w:t>主要原因是</w:t>
      </w:r>
      <w:r>
        <w:rPr>
          <w:rFonts w:hint="eastAsia" w:eastAsia="仿宋_GB2312"/>
          <w:sz w:val="30"/>
          <w:szCs w:val="30"/>
          <w:highlight w:val="none"/>
        </w:rPr>
        <w:t>本单位</w:t>
      </w:r>
      <w:r>
        <w:rPr>
          <w:rFonts w:hint="eastAsia" w:eastAsia="仿宋_GB2312"/>
          <w:sz w:val="30"/>
          <w:szCs w:val="30"/>
          <w:highlight w:val="none"/>
          <w:lang w:val="en-US" w:eastAsia="zh-CN"/>
        </w:rPr>
        <w:t>为2024年新增单位</w:t>
      </w:r>
      <w:r>
        <w:rPr>
          <w:rFonts w:hint="eastAsia" w:eastAsia="仿宋_GB2312"/>
          <w:sz w:val="30"/>
          <w:szCs w:val="30"/>
          <w:highlight w:val="none"/>
        </w:rPr>
        <w:t>，</w:t>
      </w:r>
      <w:r>
        <w:rPr>
          <w:rFonts w:hint="eastAsia" w:eastAsia="仿宋_GB2312"/>
          <w:sz w:val="30"/>
          <w:szCs w:val="30"/>
          <w:highlight w:val="none"/>
          <w:lang w:val="en-US" w:eastAsia="zh-CN"/>
        </w:rPr>
        <w:t>2025年首次纳入部门预算编制范围</w:t>
      </w:r>
      <w:r>
        <w:rPr>
          <w:rFonts w:hint="eastAsia" w:eastAsia="仿宋_GB2312"/>
          <w:sz w:val="30"/>
          <w:szCs w:val="30"/>
        </w:rPr>
        <w:t>。收入包括：一般公共预算拨款收入</w:t>
      </w:r>
      <w:r>
        <w:rPr>
          <w:rFonts w:ascii="Times New Roman" w:hAnsi="Times New Roman" w:eastAsia="仿宋_GB2312"/>
          <w:sz w:val="30"/>
          <w:szCs w:val="30"/>
        </w:rPr>
        <w:t>222.1</w:t>
      </w:r>
      <w:r>
        <w:rPr>
          <w:rFonts w:eastAsia="仿宋_GB2312"/>
          <w:sz w:val="30"/>
          <w:szCs w:val="30"/>
        </w:rPr>
        <w:t>万元、</w:t>
      </w:r>
      <w:r>
        <w:rPr>
          <w:rFonts w:hint="eastAsia" w:eastAsia="仿宋_GB2312"/>
          <w:sz w:val="30"/>
          <w:szCs w:val="30"/>
        </w:rPr>
        <w:t>政府性基金预算拨款收入</w:t>
      </w:r>
      <w:r>
        <w:rPr>
          <w:rFonts w:ascii="Times New Roman" w:hAnsi="Times New Roman" w:eastAsia="仿宋_GB2312"/>
          <w:sz w:val="30"/>
          <w:szCs w:val="30"/>
        </w:rPr>
        <w:t>0</w:t>
      </w:r>
      <w:r>
        <w:rPr>
          <w:rFonts w:eastAsia="仿宋_GB2312"/>
          <w:sz w:val="30"/>
          <w:szCs w:val="30"/>
        </w:rPr>
        <w:t>万元、</w:t>
      </w:r>
      <w:r>
        <w:rPr>
          <w:rFonts w:hint="eastAsia" w:eastAsia="仿宋_GB2312"/>
          <w:sz w:val="30"/>
          <w:szCs w:val="30"/>
        </w:rPr>
        <w:t>国有资本经营预算拨款收入</w:t>
      </w:r>
      <w:r>
        <w:rPr>
          <w:rFonts w:ascii="Times New Roman" w:hAnsi="Times New Roman" w:eastAsia="仿宋_GB2312"/>
          <w:sz w:val="30"/>
          <w:szCs w:val="30"/>
        </w:rPr>
        <w:t>0</w:t>
      </w:r>
      <w:r>
        <w:rPr>
          <w:rFonts w:eastAsia="仿宋_GB2312"/>
          <w:sz w:val="30"/>
          <w:szCs w:val="30"/>
        </w:rPr>
        <w:t>万元、</w:t>
      </w:r>
      <w:r>
        <w:rPr>
          <w:rFonts w:hint="eastAsia" w:eastAsia="仿宋_GB2312"/>
          <w:sz w:val="30"/>
          <w:szCs w:val="30"/>
        </w:rPr>
        <w:t>上年财政结转结余</w:t>
      </w:r>
      <w:r>
        <w:rPr>
          <w:rFonts w:ascii="Times New Roman" w:hAnsi="Times New Roman" w:eastAsia="仿宋_GB2312"/>
          <w:sz w:val="30"/>
          <w:szCs w:val="30"/>
        </w:rPr>
        <w:t>0</w:t>
      </w:r>
      <w:r>
        <w:rPr>
          <w:rFonts w:eastAsia="仿宋_GB2312"/>
          <w:sz w:val="30"/>
          <w:szCs w:val="30"/>
        </w:rPr>
        <w:t>万元</w:t>
      </w:r>
      <w:r>
        <w:rPr>
          <w:rFonts w:hint="eastAsia" w:eastAsia="仿宋_GB2312"/>
          <w:sz w:val="30"/>
          <w:szCs w:val="30"/>
        </w:rPr>
        <w:t>。</w:t>
      </w:r>
      <w:r>
        <w:rPr>
          <w:rFonts w:ascii="Times New Roman" w:hAnsi="Times New Roman" w:eastAsia="仿宋_GB2312"/>
          <w:sz w:val="30"/>
          <w:szCs w:val="30"/>
        </w:rPr>
        <w:t>2025</w:t>
      </w:r>
      <w:r>
        <w:rPr>
          <w:rFonts w:hint="eastAsia" w:eastAsia="仿宋_GB2312"/>
          <w:sz w:val="30"/>
          <w:szCs w:val="30"/>
        </w:rPr>
        <w:t>年财政拨款支出预算</w:t>
      </w:r>
      <w:r>
        <w:rPr>
          <w:rFonts w:ascii="Times New Roman" w:hAnsi="Times New Roman" w:eastAsia="仿宋_GB2312"/>
          <w:sz w:val="30"/>
          <w:szCs w:val="30"/>
        </w:rPr>
        <w:t>222.1</w:t>
      </w:r>
      <w:r>
        <w:rPr>
          <w:rFonts w:eastAsia="仿宋_GB2312"/>
          <w:sz w:val="30"/>
          <w:szCs w:val="30"/>
        </w:rPr>
        <w:t>万元</w:t>
      </w:r>
      <w:r>
        <w:rPr>
          <w:rFonts w:hint="eastAsia" w:eastAsia="仿宋_GB2312"/>
          <w:sz w:val="30"/>
          <w:szCs w:val="30"/>
        </w:rPr>
        <w:t>，</w:t>
      </w:r>
      <w:r>
        <w:rPr>
          <w:rFonts w:eastAsia="仿宋_GB2312"/>
          <w:sz w:val="30"/>
          <w:szCs w:val="30"/>
        </w:rPr>
        <w:t>与</w:t>
      </w:r>
      <w:r>
        <w:rPr>
          <w:rFonts w:ascii="Times New Roman" w:hAnsi="Times New Roman" w:eastAsia="仿宋_GB2312"/>
          <w:sz w:val="30"/>
          <w:szCs w:val="30"/>
        </w:rPr>
        <w:t>2024</w:t>
      </w:r>
      <w:r>
        <w:rPr>
          <w:rFonts w:eastAsia="仿宋_GB2312"/>
          <w:sz w:val="30"/>
          <w:szCs w:val="30"/>
        </w:rPr>
        <w:t>年</w:t>
      </w:r>
      <w:r>
        <w:rPr>
          <w:rFonts w:hint="eastAsia" w:eastAsia="仿宋_GB2312"/>
          <w:sz w:val="30"/>
          <w:szCs w:val="30"/>
        </w:rPr>
        <w:t>预</w:t>
      </w:r>
      <w:r>
        <w:rPr>
          <w:rFonts w:eastAsia="仿宋_GB2312"/>
          <w:sz w:val="30"/>
          <w:szCs w:val="30"/>
        </w:rPr>
        <w:t>算相比增加</w:t>
      </w:r>
      <w:r>
        <w:rPr>
          <w:rFonts w:ascii="Times New Roman" w:hAnsi="Times New Roman" w:eastAsia="仿宋_GB2312"/>
          <w:sz w:val="30"/>
          <w:szCs w:val="30"/>
        </w:rPr>
        <w:t>222.1</w:t>
      </w:r>
      <w:r>
        <w:rPr>
          <w:rFonts w:eastAsia="仿宋_GB2312"/>
          <w:sz w:val="30"/>
          <w:szCs w:val="30"/>
        </w:rPr>
        <w:t>万元，</w:t>
      </w:r>
      <w:r>
        <w:rPr>
          <w:rFonts w:hint="eastAsia" w:eastAsia="仿宋_GB2312"/>
          <w:sz w:val="30"/>
          <w:szCs w:val="30"/>
        </w:rPr>
        <w:t>主要原因是</w:t>
      </w:r>
      <w:r>
        <w:rPr>
          <w:rFonts w:hint="eastAsia" w:eastAsia="仿宋_GB2312"/>
          <w:sz w:val="30"/>
          <w:szCs w:val="30"/>
          <w:highlight w:val="none"/>
        </w:rPr>
        <w:t>本单位</w:t>
      </w:r>
      <w:r>
        <w:rPr>
          <w:rFonts w:hint="eastAsia" w:eastAsia="仿宋_GB2312"/>
          <w:sz w:val="30"/>
          <w:szCs w:val="30"/>
          <w:highlight w:val="none"/>
          <w:lang w:val="en-US" w:eastAsia="zh-CN"/>
        </w:rPr>
        <w:t>为2024年新增单位</w:t>
      </w:r>
      <w:r>
        <w:rPr>
          <w:rFonts w:hint="eastAsia" w:eastAsia="仿宋_GB2312"/>
          <w:sz w:val="30"/>
          <w:szCs w:val="30"/>
          <w:highlight w:val="none"/>
        </w:rPr>
        <w:t>，</w:t>
      </w:r>
      <w:r>
        <w:rPr>
          <w:rFonts w:hint="eastAsia" w:eastAsia="仿宋_GB2312"/>
          <w:sz w:val="30"/>
          <w:szCs w:val="30"/>
          <w:highlight w:val="none"/>
          <w:lang w:val="en-US" w:eastAsia="zh-CN"/>
        </w:rPr>
        <w:t>2025年首次纳入部门预算编制范围</w:t>
      </w:r>
      <w:r>
        <w:rPr>
          <w:rFonts w:hint="eastAsia" w:eastAsia="仿宋_GB2312"/>
          <w:sz w:val="30"/>
          <w:szCs w:val="30"/>
        </w:rPr>
        <w:t>。支出包括：社会保障和就业支出</w:t>
      </w:r>
      <w:r>
        <w:rPr>
          <w:rFonts w:ascii="Times New Roman" w:hAnsi="Times New Roman" w:eastAsia="仿宋_GB2312"/>
          <w:sz w:val="30"/>
          <w:szCs w:val="30"/>
        </w:rPr>
        <w:t>20.3</w:t>
      </w:r>
      <w:r>
        <w:rPr>
          <w:rFonts w:hint="eastAsia" w:eastAsia="仿宋_GB2312"/>
          <w:sz w:val="30"/>
          <w:szCs w:val="30"/>
        </w:rPr>
        <w:t>万元、卫生健康支出</w:t>
      </w:r>
      <w:r>
        <w:rPr>
          <w:rFonts w:ascii="Times New Roman" w:hAnsi="Times New Roman" w:eastAsia="仿宋_GB2312"/>
          <w:sz w:val="30"/>
          <w:szCs w:val="30"/>
        </w:rPr>
        <w:t>10.2</w:t>
      </w:r>
      <w:r>
        <w:rPr>
          <w:rFonts w:hint="eastAsia" w:eastAsia="仿宋_GB2312"/>
          <w:sz w:val="30"/>
          <w:szCs w:val="30"/>
        </w:rPr>
        <w:t>万元、资源勘探工业信息等支出</w:t>
      </w:r>
      <w:r>
        <w:rPr>
          <w:rFonts w:ascii="Times New Roman" w:hAnsi="Times New Roman" w:eastAsia="仿宋_GB2312"/>
          <w:sz w:val="30"/>
          <w:szCs w:val="30"/>
        </w:rPr>
        <w:t>191.6</w:t>
      </w:r>
      <w:r>
        <w:rPr>
          <w:rFonts w:eastAsia="仿宋_GB2312"/>
          <w:sz w:val="30"/>
          <w:szCs w:val="30"/>
        </w:rPr>
        <w:t>万元</w:t>
      </w:r>
      <w:r>
        <w:rPr>
          <w:rFonts w:hint="eastAsia" w:eastAsia="仿宋_GB2312"/>
          <w:sz w:val="30"/>
          <w:szCs w:val="30"/>
        </w:rPr>
        <w:t>。</w:t>
      </w:r>
    </w:p>
    <w:p w14:paraId="1C93830C">
      <w:pPr>
        <w:pStyle w:val="5"/>
        <w:pageBreakBefore w:val="0"/>
        <w:kinsoku/>
        <w:wordWrap/>
        <w:overflowPunct/>
        <w:topLinePunct w:val="0"/>
        <w:autoSpaceDE/>
        <w:autoSpaceDN/>
        <w:bidi w:val="0"/>
        <w:snapToGrid/>
        <w:spacing w:line="540" w:lineRule="exact"/>
        <w:ind w:firstLine="600" w:firstLineChars="200"/>
        <w:rPr>
          <w:rFonts w:ascii="黑体" w:hAnsi="黑体" w:eastAsia="黑体"/>
          <w:b w:val="0"/>
          <w:sz w:val="30"/>
          <w:szCs w:val="30"/>
        </w:rPr>
      </w:pPr>
      <w:bookmarkStart w:id="7" w:name="_Toc78784575"/>
      <w:r>
        <w:rPr>
          <w:rFonts w:ascii="黑体" w:hAnsi="黑体" w:eastAsia="黑体"/>
          <w:b w:val="0"/>
          <w:sz w:val="30"/>
          <w:szCs w:val="30"/>
        </w:rPr>
        <w:t>五</w:t>
      </w:r>
      <w:r>
        <w:rPr>
          <w:rFonts w:hint="eastAsia" w:ascii="黑体" w:hAnsi="黑体" w:eastAsia="黑体"/>
          <w:b w:val="0"/>
          <w:sz w:val="30"/>
          <w:szCs w:val="30"/>
        </w:rPr>
        <w:t>、关于</w:t>
      </w:r>
      <w:r>
        <w:rPr>
          <w:rFonts w:ascii="黑体" w:hAnsi="黑体" w:eastAsia="黑体"/>
          <w:b w:val="0"/>
          <w:sz w:val="30"/>
          <w:szCs w:val="30"/>
        </w:rPr>
        <w:t>一般公共预算支出</w:t>
      </w:r>
      <w:r>
        <w:rPr>
          <w:rFonts w:hint="eastAsia" w:ascii="黑体" w:hAnsi="黑体" w:eastAsia="黑体"/>
          <w:b w:val="0"/>
          <w:sz w:val="30"/>
          <w:szCs w:val="30"/>
        </w:rPr>
        <w:t>情况表</w:t>
      </w:r>
      <w:bookmarkEnd w:id="7"/>
      <w:r>
        <w:rPr>
          <w:rFonts w:hint="eastAsia" w:ascii="黑体" w:hAnsi="黑体" w:eastAsia="黑体"/>
          <w:b w:val="0"/>
          <w:sz w:val="30"/>
          <w:szCs w:val="30"/>
        </w:rPr>
        <w:t>的说明</w:t>
      </w:r>
    </w:p>
    <w:p w14:paraId="406AFD33">
      <w:pPr>
        <w:pageBreakBefore w:val="0"/>
        <w:kinsoku/>
        <w:wordWrap/>
        <w:overflowPunct/>
        <w:topLinePunct w:val="0"/>
        <w:autoSpaceDE/>
        <w:autoSpaceDN/>
        <w:bidi w:val="0"/>
        <w:snapToGrid/>
        <w:spacing w:line="540" w:lineRule="exact"/>
        <w:ind w:left="480" w:leftChars="200"/>
        <w:rPr>
          <w:rFonts w:ascii="楷体" w:hAnsi="楷体" w:eastAsia="楷体" w:cs="仿宋_GB2312"/>
          <w:b/>
          <w:sz w:val="30"/>
          <w:szCs w:val="30"/>
        </w:rPr>
      </w:pPr>
      <w:r>
        <w:rPr>
          <w:rFonts w:hint="eastAsia" w:ascii="楷体" w:hAnsi="楷体" w:eastAsia="楷体" w:cs="仿宋_GB2312"/>
          <w:b/>
          <w:sz w:val="30"/>
          <w:szCs w:val="30"/>
        </w:rPr>
        <w:t>（一）总体情况。</w:t>
      </w:r>
    </w:p>
    <w:p w14:paraId="20759B49">
      <w:pPr>
        <w:pageBreakBefore w:val="0"/>
        <w:kinsoku/>
        <w:wordWrap/>
        <w:overflowPunct/>
        <w:topLinePunct w:val="0"/>
        <w:autoSpaceDE/>
        <w:autoSpaceDN/>
        <w:bidi w:val="0"/>
        <w:snapToGrid/>
        <w:spacing w:line="540" w:lineRule="exact"/>
        <w:ind w:firstLine="600" w:firstLineChars="200"/>
        <w:rPr>
          <w:rFonts w:eastAsia="仿宋_GB2312"/>
          <w:sz w:val="30"/>
          <w:szCs w:val="30"/>
        </w:rPr>
      </w:pPr>
      <w:r>
        <w:rPr>
          <w:rFonts w:hint="eastAsia" w:eastAsia="仿宋_GB2312"/>
          <w:sz w:val="30"/>
          <w:szCs w:val="30"/>
        </w:rPr>
        <w:t>天津市军民融合发展促进中心</w:t>
      </w:r>
      <w:r>
        <w:rPr>
          <w:rFonts w:ascii="Times New Roman" w:hAnsi="Times New Roman" w:eastAsia="仿宋_GB2312"/>
          <w:sz w:val="30"/>
          <w:szCs w:val="30"/>
        </w:rPr>
        <w:t>2025</w:t>
      </w:r>
      <w:r>
        <w:rPr>
          <w:rFonts w:hint="eastAsia" w:eastAsia="仿宋_GB2312"/>
          <w:sz w:val="30"/>
          <w:szCs w:val="30"/>
        </w:rPr>
        <w:t>年一般公共预算支出</w:t>
      </w:r>
      <w:r>
        <w:rPr>
          <w:rFonts w:eastAsia="仿宋_GB2312"/>
          <w:sz w:val="30"/>
          <w:szCs w:val="30"/>
        </w:rPr>
        <w:t xml:space="preserve">  </w:t>
      </w:r>
      <w:r>
        <w:rPr>
          <w:rFonts w:ascii="Times New Roman" w:hAnsi="Times New Roman" w:eastAsia="仿宋_GB2312"/>
          <w:sz w:val="30"/>
          <w:szCs w:val="30"/>
        </w:rPr>
        <w:t>222.1</w:t>
      </w:r>
      <w:r>
        <w:rPr>
          <w:rFonts w:eastAsia="仿宋_GB2312"/>
          <w:sz w:val="30"/>
          <w:szCs w:val="30"/>
        </w:rPr>
        <w:t>万元，与</w:t>
      </w:r>
      <w:r>
        <w:rPr>
          <w:rFonts w:ascii="Times New Roman" w:hAnsi="Times New Roman" w:eastAsia="仿宋_GB2312"/>
          <w:sz w:val="30"/>
          <w:szCs w:val="30"/>
        </w:rPr>
        <w:t>2024</w:t>
      </w:r>
      <w:r>
        <w:rPr>
          <w:rFonts w:eastAsia="仿宋_GB2312"/>
          <w:sz w:val="30"/>
          <w:szCs w:val="30"/>
        </w:rPr>
        <w:t>年</w:t>
      </w:r>
      <w:r>
        <w:rPr>
          <w:rFonts w:hint="eastAsia" w:eastAsia="仿宋_GB2312"/>
          <w:sz w:val="30"/>
          <w:szCs w:val="30"/>
        </w:rPr>
        <w:t>预</w:t>
      </w:r>
      <w:r>
        <w:rPr>
          <w:rFonts w:eastAsia="仿宋_GB2312"/>
          <w:sz w:val="30"/>
          <w:szCs w:val="30"/>
        </w:rPr>
        <w:t>算相比增加</w:t>
      </w:r>
      <w:r>
        <w:rPr>
          <w:rFonts w:ascii="Times New Roman" w:hAnsi="Times New Roman" w:eastAsia="仿宋_GB2312"/>
          <w:sz w:val="30"/>
          <w:szCs w:val="30"/>
        </w:rPr>
        <w:t>222.1</w:t>
      </w:r>
      <w:r>
        <w:rPr>
          <w:rFonts w:hint="eastAsia" w:eastAsia="仿宋_GB2312"/>
          <w:sz w:val="30"/>
          <w:szCs w:val="30"/>
        </w:rPr>
        <w:t>万</w:t>
      </w:r>
      <w:r>
        <w:rPr>
          <w:rFonts w:eastAsia="仿宋_GB2312"/>
          <w:sz w:val="30"/>
          <w:szCs w:val="30"/>
        </w:rPr>
        <w:t>元，</w:t>
      </w:r>
      <w:r>
        <w:rPr>
          <w:rFonts w:hint="eastAsia" w:eastAsia="仿宋_GB2312"/>
          <w:sz w:val="30"/>
          <w:szCs w:val="30"/>
        </w:rPr>
        <w:t>主要原因是</w:t>
      </w:r>
      <w:r>
        <w:rPr>
          <w:rFonts w:hint="eastAsia" w:eastAsia="仿宋_GB2312"/>
          <w:sz w:val="30"/>
          <w:szCs w:val="30"/>
          <w:highlight w:val="none"/>
        </w:rPr>
        <w:t>本单位</w:t>
      </w:r>
      <w:r>
        <w:rPr>
          <w:rFonts w:hint="eastAsia" w:eastAsia="仿宋_GB2312"/>
          <w:sz w:val="30"/>
          <w:szCs w:val="30"/>
          <w:highlight w:val="none"/>
          <w:lang w:val="en-US" w:eastAsia="zh-CN"/>
        </w:rPr>
        <w:t>为2024年新增单位</w:t>
      </w:r>
      <w:r>
        <w:rPr>
          <w:rFonts w:hint="eastAsia" w:eastAsia="仿宋_GB2312"/>
          <w:sz w:val="30"/>
          <w:szCs w:val="30"/>
          <w:highlight w:val="none"/>
        </w:rPr>
        <w:t>，</w:t>
      </w:r>
      <w:r>
        <w:rPr>
          <w:rFonts w:hint="eastAsia" w:eastAsia="仿宋_GB2312"/>
          <w:sz w:val="30"/>
          <w:szCs w:val="30"/>
          <w:highlight w:val="none"/>
          <w:lang w:val="en-US" w:eastAsia="zh-CN"/>
        </w:rPr>
        <w:t>2025年首次纳入部门预算编制范围</w:t>
      </w:r>
      <w:r>
        <w:rPr>
          <w:rFonts w:hint="eastAsia" w:eastAsia="仿宋_GB2312"/>
          <w:sz w:val="30"/>
          <w:szCs w:val="30"/>
        </w:rPr>
        <w:t>。</w:t>
      </w:r>
    </w:p>
    <w:p w14:paraId="498D834F">
      <w:pPr>
        <w:pageBreakBefore w:val="0"/>
        <w:kinsoku/>
        <w:wordWrap/>
        <w:overflowPunct/>
        <w:topLinePunct w:val="0"/>
        <w:autoSpaceDE/>
        <w:autoSpaceDN/>
        <w:bidi w:val="0"/>
        <w:snapToGrid/>
        <w:spacing w:line="540" w:lineRule="exact"/>
        <w:ind w:firstLine="602" w:firstLineChars="200"/>
        <w:rPr>
          <w:rFonts w:ascii="楷体" w:hAnsi="楷体" w:eastAsia="楷体"/>
          <w:sz w:val="30"/>
          <w:szCs w:val="30"/>
        </w:rPr>
      </w:pPr>
      <w:r>
        <w:rPr>
          <w:rFonts w:hint="eastAsia" w:ascii="楷体" w:hAnsi="楷体" w:eastAsia="楷体" w:cs="仿宋_GB2312"/>
          <w:b/>
          <w:sz w:val="30"/>
          <w:szCs w:val="30"/>
        </w:rPr>
        <w:t>（二）</w:t>
      </w:r>
      <w:r>
        <w:rPr>
          <w:rFonts w:ascii="楷体" w:hAnsi="楷体" w:eastAsia="楷体" w:cs="仿宋_GB2312"/>
          <w:b/>
          <w:sz w:val="30"/>
          <w:szCs w:val="30"/>
        </w:rPr>
        <w:t>具体情况</w:t>
      </w:r>
      <w:r>
        <w:rPr>
          <w:rFonts w:hint="eastAsia" w:ascii="楷体" w:hAnsi="楷体" w:eastAsia="楷体" w:cs="仿宋_GB2312"/>
          <w:b/>
          <w:sz w:val="30"/>
          <w:szCs w:val="30"/>
        </w:rPr>
        <w:t>。</w:t>
      </w:r>
    </w:p>
    <w:p w14:paraId="4C790C23">
      <w:pPr>
        <w:pageBreakBefore w:val="0"/>
        <w:numPr>
          <w:ilvl w:val="0"/>
          <w:numId w:val="1"/>
        </w:numPr>
        <w:kinsoku/>
        <w:wordWrap/>
        <w:overflowPunct/>
        <w:topLinePunct w:val="0"/>
        <w:autoSpaceDE/>
        <w:autoSpaceDN/>
        <w:bidi w:val="0"/>
        <w:snapToGrid/>
        <w:spacing w:line="540" w:lineRule="exact"/>
        <w:ind w:firstLine="600" w:firstLineChars="200"/>
        <w:rPr>
          <w:rFonts w:eastAsia="仿宋_GB2312"/>
          <w:sz w:val="30"/>
          <w:szCs w:val="30"/>
        </w:rPr>
      </w:pPr>
      <w:r>
        <w:rPr>
          <w:rFonts w:hint="eastAsia" w:ascii="仿宋_GB2312" w:hAnsi="仿宋_GB2312" w:eastAsia="仿宋_GB2312" w:cs="仿宋_GB2312"/>
          <w:sz w:val="30"/>
          <w:szCs w:val="30"/>
        </w:rPr>
        <w:t>“社会保障和就业支出”</w:t>
      </w:r>
      <w:r>
        <w:rPr>
          <w:rFonts w:ascii="Times New Roman" w:hAnsi="Times New Roman" w:eastAsia="仿宋_GB2312"/>
          <w:sz w:val="30"/>
          <w:szCs w:val="30"/>
        </w:rPr>
        <w:t>20.3</w:t>
      </w:r>
      <w:r>
        <w:rPr>
          <w:rFonts w:eastAsia="仿宋_GB2312"/>
          <w:sz w:val="30"/>
          <w:szCs w:val="30"/>
        </w:rPr>
        <w:t>万元，与</w:t>
      </w:r>
      <w:r>
        <w:rPr>
          <w:rFonts w:ascii="Times New Roman" w:hAnsi="Times New Roman" w:eastAsia="仿宋_GB2312"/>
          <w:sz w:val="30"/>
          <w:szCs w:val="30"/>
        </w:rPr>
        <w:t>2024</w:t>
      </w:r>
      <w:r>
        <w:rPr>
          <w:rFonts w:eastAsia="仿宋_GB2312"/>
          <w:sz w:val="30"/>
          <w:szCs w:val="30"/>
        </w:rPr>
        <w:t>年</w:t>
      </w:r>
      <w:r>
        <w:rPr>
          <w:rFonts w:hint="eastAsia" w:eastAsia="仿宋_GB2312"/>
          <w:sz w:val="30"/>
          <w:szCs w:val="30"/>
        </w:rPr>
        <w:t>预</w:t>
      </w:r>
      <w:r>
        <w:rPr>
          <w:rFonts w:eastAsia="仿宋_GB2312"/>
          <w:sz w:val="30"/>
          <w:szCs w:val="30"/>
        </w:rPr>
        <w:t>算相比增加</w:t>
      </w:r>
      <w:r>
        <w:rPr>
          <w:rFonts w:ascii="Times New Roman" w:hAnsi="Times New Roman" w:eastAsia="仿宋_GB2312"/>
          <w:sz w:val="30"/>
          <w:szCs w:val="30"/>
        </w:rPr>
        <w:t>20.3</w:t>
      </w:r>
      <w:r>
        <w:rPr>
          <w:rFonts w:hint="eastAsia" w:eastAsia="仿宋_GB2312"/>
          <w:sz w:val="30"/>
          <w:szCs w:val="30"/>
        </w:rPr>
        <w:t>万</w:t>
      </w:r>
      <w:r>
        <w:rPr>
          <w:rFonts w:eastAsia="仿宋_GB2312"/>
          <w:sz w:val="30"/>
          <w:szCs w:val="30"/>
        </w:rPr>
        <w:t>元，</w:t>
      </w:r>
      <w:r>
        <w:rPr>
          <w:rFonts w:hint="eastAsia" w:eastAsia="仿宋_GB2312"/>
          <w:sz w:val="30"/>
          <w:szCs w:val="30"/>
        </w:rPr>
        <w:t>主要原因是</w:t>
      </w:r>
      <w:r>
        <w:rPr>
          <w:rFonts w:hint="eastAsia" w:eastAsia="仿宋_GB2312"/>
          <w:sz w:val="30"/>
          <w:szCs w:val="30"/>
          <w:highlight w:val="none"/>
        </w:rPr>
        <w:t>本单位</w:t>
      </w:r>
      <w:r>
        <w:rPr>
          <w:rFonts w:hint="eastAsia" w:eastAsia="仿宋_GB2312"/>
          <w:sz w:val="30"/>
          <w:szCs w:val="30"/>
          <w:highlight w:val="none"/>
          <w:lang w:val="en-US" w:eastAsia="zh-CN"/>
        </w:rPr>
        <w:t>为2024年新增单位</w:t>
      </w:r>
      <w:r>
        <w:rPr>
          <w:rFonts w:hint="eastAsia" w:eastAsia="仿宋_GB2312"/>
          <w:sz w:val="30"/>
          <w:szCs w:val="30"/>
          <w:highlight w:val="none"/>
        </w:rPr>
        <w:t>，</w:t>
      </w:r>
      <w:r>
        <w:rPr>
          <w:rFonts w:hint="eastAsia" w:eastAsia="仿宋_GB2312"/>
          <w:sz w:val="30"/>
          <w:szCs w:val="30"/>
          <w:highlight w:val="none"/>
          <w:lang w:val="en-US" w:eastAsia="zh-CN"/>
        </w:rPr>
        <w:t>2025年首次纳入部门预算编制范围，</w:t>
      </w:r>
      <w:r>
        <w:rPr>
          <w:rFonts w:eastAsia="仿宋_GB2312"/>
          <w:sz w:val="30"/>
          <w:szCs w:val="30"/>
        </w:rPr>
        <w:t>其中：</w:t>
      </w:r>
    </w:p>
    <w:p w14:paraId="5EC5BC06">
      <w:pPr>
        <w:pageBreakBefore w:val="0"/>
        <w:kinsoku/>
        <w:wordWrap/>
        <w:overflowPunct/>
        <w:topLinePunct w:val="0"/>
        <w:autoSpaceDE/>
        <w:autoSpaceDN/>
        <w:bidi w:val="0"/>
        <w:snapToGrid/>
        <w:spacing w:line="540" w:lineRule="exact"/>
        <w:ind w:firstLine="600" w:firstLineChars="200"/>
        <w:rPr>
          <w:rFonts w:eastAsia="仿宋_GB2312"/>
          <w:sz w:val="30"/>
          <w:szCs w:val="30"/>
        </w:rPr>
      </w:pPr>
      <w:r>
        <w:rPr>
          <w:rFonts w:hint="eastAsia" w:eastAsia="仿宋_GB2312"/>
          <w:sz w:val="30"/>
          <w:szCs w:val="30"/>
        </w:rPr>
        <w:t>“</w:t>
      </w:r>
      <w:r>
        <w:rPr>
          <w:rFonts w:hint="eastAsia" w:ascii="仿宋_GB2312" w:hAnsi="仿宋_GB2312" w:eastAsia="仿宋_GB2312" w:cs="仿宋_GB2312"/>
          <w:sz w:val="30"/>
          <w:szCs w:val="30"/>
        </w:rPr>
        <w:t>行政事业单位养老支出</w:t>
      </w:r>
      <w:r>
        <w:rPr>
          <w:rFonts w:hint="eastAsia" w:eastAsia="仿宋_GB2312"/>
          <w:sz w:val="30"/>
          <w:szCs w:val="30"/>
        </w:rPr>
        <w:t>”</w:t>
      </w:r>
      <w:r>
        <w:rPr>
          <w:rFonts w:ascii="Times New Roman" w:hAnsi="Times New Roman" w:eastAsia="仿宋_GB2312"/>
          <w:sz w:val="30"/>
          <w:szCs w:val="30"/>
        </w:rPr>
        <w:t>20.3</w:t>
      </w:r>
      <w:r>
        <w:rPr>
          <w:rFonts w:eastAsia="仿宋_GB2312"/>
          <w:sz w:val="30"/>
          <w:szCs w:val="30"/>
        </w:rPr>
        <w:t>万元，</w:t>
      </w:r>
      <w:r>
        <w:rPr>
          <w:rFonts w:hint="eastAsia" w:eastAsia="仿宋_GB2312"/>
          <w:sz w:val="30"/>
          <w:szCs w:val="30"/>
        </w:rPr>
        <w:t>包括</w:t>
      </w:r>
      <w:r>
        <w:rPr>
          <w:rFonts w:eastAsia="仿宋_GB2312"/>
          <w:sz w:val="30"/>
          <w:szCs w:val="30"/>
        </w:rPr>
        <w:t>：</w:t>
      </w:r>
      <w:r>
        <w:rPr>
          <w:rFonts w:hint="eastAsia" w:eastAsia="仿宋_GB2312"/>
          <w:sz w:val="30"/>
          <w:szCs w:val="30"/>
        </w:rPr>
        <w:t>“</w:t>
      </w:r>
      <w:r>
        <w:rPr>
          <w:rFonts w:hint="eastAsia" w:ascii="仿宋_GB2312" w:hAnsi="仿宋_GB2312" w:eastAsia="仿宋_GB2312" w:cs="仿宋_GB2312"/>
          <w:sz w:val="30"/>
          <w:szCs w:val="30"/>
        </w:rPr>
        <w:t>机关事业单位基本养老保险缴费支出</w:t>
      </w:r>
      <w:r>
        <w:rPr>
          <w:rFonts w:hint="eastAsia" w:eastAsia="仿宋_GB2312"/>
          <w:sz w:val="30"/>
          <w:szCs w:val="30"/>
        </w:rPr>
        <w:t>”</w:t>
      </w:r>
      <w:r>
        <w:rPr>
          <w:rFonts w:ascii="Times New Roman" w:hAnsi="Times New Roman" w:eastAsia="仿宋_GB2312"/>
          <w:sz w:val="30"/>
          <w:szCs w:val="30"/>
        </w:rPr>
        <w:t>13.5</w:t>
      </w:r>
      <w:r>
        <w:rPr>
          <w:rFonts w:eastAsia="仿宋_GB2312"/>
          <w:sz w:val="30"/>
          <w:szCs w:val="30"/>
        </w:rPr>
        <w:t>万元，主要用于</w:t>
      </w:r>
      <w:r>
        <w:rPr>
          <w:rFonts w:hint="eastAsia" w:ascii="仿宋_GB2312" w:hAnsi="仿宋_GB2312" w:eastAsia="仿宋_GB2312" w:cs="仿宋_GB2312"/>
          <w:sz w:val="30"/>
          <w:szCs w:val="30"/>
        </w:rPr>
        <w:t>单位缴纳基本养老保险</w:t>
      </w:r>
      <w:r>
        <w:rPr>
          <w:rFonts w:eastAsia="仿宋_GB2312"/>
          <w:sz w:val="30"/>
          <w:szCs w:val="30"/>
        </w:rPr>
        <w:t>；</w:t>
      </w:r>
      <w:r>
        <w:rPr>
          <w:rFonts w:hint="eastAsia" w:eastAsia="仿宋_GB2312"/>
          <w:sz w:val="30"/>
          <w:szCs w:val="30"/>
        </w:rPr>
        <w:t>“</w:t>
      </w:r>
      <w:r>
        <w:rPr>
          <w:rFonts w:hint="eastAsia" w:ascii="仿宋_GB2312" w:hAnsi="仿宋_GB2312" w:eastAsia="仿宋_GB2312" w:cs="仿宋_GB2312"/>
          <w:sz w:val="30"/>
          <w:szCs w:val="30"/>
        </w:rPr>
        <w:t>机关事业单位职业年金缴费支出</w:t>
      </w:r>
      <w:r>
        <w:rPr>
          <w:rFonts w:hint="eastAsia" w:eastAsia="仿宋_GB2312"/>
          <w:sz w:val="30"/>
          <w:szCs w:val="30"/>
        </w:rPr>
        <w:t>”</w:t>
      </w:r>
      <w:r>
        <w:rPr>
          <w:rFonts w:ascii="Times New Roman" w:hAnsi="Times New Roman" w:eastAsia="仿宋_GB2312"/>
          <w:sz w:val="30"/>
          <w:szCs w:val="30"/>
        </w:rPr>
        <w:t>6.8</w:t>
      </w:r>
      <w:r>
        <w:rPr>
          <w:rFonts w:eastAsia="仿宋_GB2312"/>
          <w:sz w:val="30"/>
          <w:szCs w:val="30"/>
        </w:rPr>
        <w:t>万元，主要用于</w:t>
      </w:r>
      <w:r>
        <w:rPr>
          <w:rFonts w:hint="eastAsia" w:ascii="仿宋_GB2312" w:hAnsi="仿宋_GB2312" w:eastAsia="仿宋_GB2312" w:cs="仿宋_GB2312"/>
          <w:sz w:val="30"/>
          <w:szCs w:val="30"/>
        </w:rPr>
        <w:t>单位缴纳职业年金</w:t>
      </w:r>
      <w:r>
        <w:rPr>
          <w:rFonts w:hint="eastAsia" w:eastAsia="仿宋_GB2312"/>
          <w:sz w:val="30"/>
          <w:szCs w:val="30"/>
        </w:rPr>
        <w:t>。</w:t>
      </w:r>
    </w:p>
    <w:p w14:paraId="03498E31">
      <w:pPr>
        <w:pageBreakBefore w:val="0"/>
        <w:numPr>
          <w:ilvl w:val="0"/>
          <w:numId w:val="1"/>
        </w:numPr>
        <w:kinsoku/>
        <w:wordWrap/>
        <w:overflowPunct/>
        <w:topLinePunct w:val="0"/>
        <w:autoSpaceDE/>
        <w:autoSpaceDN/>
        <w:bidi w:val="0"/>
        <w:snapToGrid/>
        <w:spacing w:line="540" w:lineRule="exact"/>
        <w:ind w:firstLine="600" w:firstLineChars="200"/>
        <w:rPr>
          <w:rFonts w:eastAsia="仿宋_GB2312"/>
          <w:sz w:val="30"/>
          <w:szCs w:val="30"/>
        </w:rPr>
      </w:pPr>
      <w:r>
        <w:rPr>
          <w:rFonts w:hint="eastAsia" w:ascii="仿宋_GB2312" w:hAnsi="仿宋_GB2312" w:eastAsia="仿宋_GB2312" w:cs="仿宋_GB2312"/>
          <w:sz w:val="30"/>
          <w:szCs w:val="30"/>
        </w:rPr>
        <w:t>“卫生健康支出”</w:t>
      </w:r>
      <w:r>
        <w:rPr>
          <w:rFonts w:ascii="Times New Roman" w:hAnsi="Times New Roman" w:eastAsia="仿宋_GB2312"/>
          <w:sz w:val="30"/>
          <w:szCs w:val="30"/>
        </w:rPr>
        <w:t>10.2</w:t>
      </w:r>
      <w:r>
        <w:rPr>
          <w:rFonts w:eastAsia="仿宋_GB2312"/>
          <w:sz w:val="30"/>
          <w:szCs w:val="30"/>
        </w:rPr>
        <w:t>万元，与</w:t>
      </w:r>
      <w:r>
        <w:rPr>
          <w:rFonts w:ascii="Times New Roman" w:hAnsi="Times New Roman" w:eastAsia="仿宋_GB2312"/>
          <w:sz w:val="30"/>
          <w:szCs w:val="30"/>
        </w:rPr>
        <w:t>2024</w:t>
      </w:r>
      <w:r>
        <w:rPr>
          <w:rFonts w:eastAsia="仿宋_GB2312"/>
          <w:sz w:val="30"/>
          <w:szCs w:val="30"/>
        </w:rPr>
        <w:t>年</w:t>
      </w:r>
      <w:r>
        <w:rPr>
          <w:rFonts w:hint="eastAsia" w:eastAsia="仿宋_GB2312"/>
          <w:sz w:val="30"/>
          <w:szCs w:val="30"/>
        </w:rPr>
        <w:t>预</w:t>
      </w:r>
      <w:r>
        <w:rPr>
          <w:rFonts w:eastAsia="仿宋_GB2312"/>
          <w:sz w:val="30"/>
          <w:szCs w:val="30"/>
        </w:rPr>
        <w:t>算相比增加</w:t>
      </w:r>
      <w:r>
        <w:rPr>
          <w:rFonts w:ascii="Times New Roman" w:hAnsi="Times New Roman" w:eastAsia="仿宋_GB2312"/>
          <w:sz w:val="30"/>
          <w:szCs w:val="30"/>
        </w:rPr>
        <w:t>10.2</w:t>
      </w:r>
      <w:r>
        <w:rPr>
          <w:rFonts w:eastAsia="仿宋_GB2312"/>
          <w:sz w:val="30"/>
          <w:szCs w:val="30"/>
        </w:rPr>
        <w:t xml:space="preserve">  </w:t>
      </w:r>
      <w:r>
        <w:rPr>
          <w:rFonts w:hint="eastAsia" w:eastAsia="仿宋_GB2312"/>
          <w:sz w:val="30"/>
          <w:szCs w:val="30"/>
        </w:rPr>
        <w:t>万</w:t>
      </w:r>
      <w:r>
        <w:rPr>
          <w:rFonts w:eastAsia="仿宋_GB2312"/>
          <w:sz w:val="30"/>
          <w:szCs w:val="30"/>
        </w:rPr>
        <w:t>元，</w:t>
      </w:r>
      <w:r>
        <w:rPr>
          <w:rFonts w:hint="eastAsia" w:eastAsia="仿宋_GB2312"/>
          <w:sz w:val="30"/>
          <w:szCs w:val="30"/>
        </w:rPr>
        <w:t>主要原因是</w:t>
      </w:r>
      <w:r>
        <w:rPr>
          <w:rFonts w:hint="eastAsia" w:eastAsia="仿宋_GB2312"/>
          <w:sz w:val="30"/>
          <w:szCs w:val="30"/>
          <w:highlight w:val="none"/>
        </w:rPr>
        <w:t>本单位</w:t>
      </w:r>
      <w:r>
        <w:rPr>
          <w:rFonts w:hint="eastAsia" w:eastAsia="仿宋_GB2312"/>
          <w:sz w:val="30"/>
          <w:szCs w:val="30"/>
          <w:highlight w:val="none"/>
          <w:lang w:val="en-US" w:eastAsia="zh-CN"/>
        </w:rPr>
        <w:t>为2024年新增单位</w:t>
      </w:r>
      <w:r>
        <w:rPr>
          <w:rFonts w:hint="eastAsia" w:eastAsia="仿宋_GB2312"/>
          <w:sz w:val="30"/>
          <w:szCs w:val="30"/>
          <w:highlight w:val="none"/>
        </w:rPr>
        <w:t>，</w:t>
      </w:r>
      <w:r>
        <w:rPr>
          <w:rFonts w:hint="eastAsia" w:eastAsia="仿宋_GB2312"/>
          <w:sz w:val="30"/>
          <w:szCs w:val="30"/>
          <w:highlight w:val="none"/>
          <w:lang w:val="en-US" w:eastAsia="zh-CN"/>
        </w:rPr>
        <w:t>2025年首次纳入部门预算编制范围，</w:t>
      </w:r>
      <w:r>
        <w:rPr>
          <w:rFonts w:eastAsia="仿宋_GB2312"/>
          <w:sz w:val="30"/>
          <w:szCs w:val="30"/>
        </w:rPr>
        <w:t>其中：</w:t>
      </w:r>
    </w:p>
    <w:p w14:paraId="0DE00E97">
      <w:pPr>
        <w:pageBreakBefore w:val="0"/>
        <w:kinsoku/>
        <w:wordWrap/>
        <w:overflowPunct/>
        <w:topLinePunct w:val="0"/>
        <w:autoSpaceDE/>
        <w:autoSpaceDN/>
        <w:bidi w:val="0"/>
        <w:snapToGrid/>
        <w:spacing w:line="540" w:lineRule="exact"/>
        <w:ind w:firstLine="600" w:firstLineChars="200"/>
        <w:rPr>
          <w:rFonts w:eastAsia="仿宋_GB2312"/>
          <w:sz w:val="30"/>
          <w:szCs w:val="30"/>
        </w:rPr>
      </w:pPr>
      <w:r>
        <w:rPr>
          <w:rFonts w:hint="eastAsia" w:eastAsia="仿宋_GB2312"/>
          <w:sz w:val="30"/>
          <w:szCs w:val="30"/>
        </w:rPr>
        <w:t>“</w:t>
      </w:r>
      <w:r>
        <w:rPr>
          <w:rFonts w:hint="eastAsia" w:ascii="仿宋_GB2312" w:hAnsi="仿宋_GB2312" w:eastAsia="仿宋_GB2312" w:cs="仿宋_GB2312"/>
          <w:sz w:val="30"/>
          <w:szCs w:val="30"/>
        </w:rPr>
        <w:t>行政事业单位医疗</w:t>
      </w:r>
      <w:r>
        <w:rPr>
          <w:rFonts w:hint="eastAsia" w:eastAsia="仿宋_GB2312"/>
          <w:sz w:val="30"/>
          <w:szCs w:val="30"/>
        </w:rPr>
        <w:t>”</w:t>
      </w:r>
      <w:r>
        <w:rPr>
          <w:rFonts w:ascii="Times New Roman" w:hAnsi="Times New Roman" w:eastAsia="仿宋_GB2312"/>
          <w:sz w:val="30"/>
          <w:szCs w:val="30"/>
        </w:rPr>
        <w:t>10.2</w:t>
      </w:r>
      <w:r>
        <w:rPr>
          <w:rFonts w:eastAsia="仿宋_GB2312"/>
          <w:sz w:val="30"/>
          <w:szCs w:val="30"/>
        </w:rPr>
        <w:t>万元，</w:t>
      </w:r>
      <w:r>
        <w:rPr>
          <w:rFonts w:hint="eastAsia" w:eastAsia="仿宋_GB2312"/>
          <w:sz w:val="30"/>
          <w:szCs w:val="30"/>
        </w:rPr>
        <w:t>包括</w:t>
      </w:r>
      <w:r>
        <w:rPr>
          <w:rFonts w:eastAsia="仿宋_GB2312"/>
          <w:sz w:val="30"/>
          <w:szCs w:val="30"/>
        </w:rPr>
        <w:t>：</w:t>
      </w:r>
      <w:r>
        <w:rPr>
          <w:rFonts w:hint="eastAsia" w:eastAsia="仿宋_GB2312"/>
          <w:sz w:val="30"/>
          <w:szCs w:val="30"/>
        </w:rPr>
        <w:t>“</w:t>
      </w:r>
      <w:r>
        <w:rPr>
          <w:rFonts w:hint="eastAsia" w:ascii="仿宋_GB2312" w:hAnsi="仿宋_GB2312" w:eastAsia="仿宋_GB2312" w:cs="仿宋_GB2312"/>
          <w:sz w:val="30"/>
          <w:szCs w:val="30"/>
        </w:rPr>
        <w:t>事业单位医疗</w:t>
      </w:r>
      <w:r>
        <w:rPr>
          <w:rFonts w:hint="eastAsia" w:eastAsia="仿宋_GB2312"/>
          <w:sz w:val="30"/>
          <w:szCs w:val="30"/>
        </w:rPr>
        <w:t>”</w:t>
      </w:r>
      <w:r>
        <w:rPr>
          <w:rFonts w:ascii="Times New Roman" w:hAnsi="Times New Roman" w:eastAsia="仿宋_GB2312"/>
          <w:sz w:val="30"/>
          <w:szCs w:val="30"/>
        </w:rPr>
        <w:t>8.9</w:t>
      </w:r>
      <w:r>
        <w:rPr>
          <w:rFonts w:eastAsia="仿宋_GB2312"/>
          <w:sz w:val="30"/>
          <w:szCs w:val="30"/>
        </w:rPr>
        <w:t>万元，主要用于</w:t>
      </w:r>
      <w:r>
        <w:rPr>
          <w:rFonts w:hint="eastAsia" w:ascii="仿宋_GB2312" w:hAnsi="仿宋_GB2312" w:eastAsia="仿宋_GB2312" w:cs="仿宋_GB2312"/>
          <w:sz w:val="30"/>
          <w:szCs w:val="30"/>
        </w:rPr>
        <w:t>单位缴纳职工医疗保险</w:t>
      </w:r>
      <w:r>
        <w:rPr>
          <w:rFonts w:eastAsia="仿宋_GB2312"/>
          <w:sz w:val="30"/>
          <w:szCs w:val="30"/>
        </w:rPr>
        <w:t>；</w:t>
      </w:r>
      <w:r>
        <w:rPr>
          <w:rFonts w:hint="eastAsia" w:eastAsia="仿宋_GB2312"/>
          <w:sz w:val="30"/>
          <w:szCs w:val="30"/>
        </w:rPr>
        <w:t>“</w:t>
      </w:r>
      <w:r>
        <w:rPr>
          <w:rFonts w:hint="eastAsia" w:ascii="仿宋_GB2312" w:hAnsi="仿宋_GB2312" w:eastAsia="仿宋_GB2312" w:cs="仿宋_GB2312"/>
          <w:sz w:val="30"/>
          <w:szCs w:val="30"/>
        </w:rPr>
        <w:t>其他行政事业单位医疗支出</w:t>
      </w:r>
      <w:r>
        <w:rPr>
          <w:rFonts w:hint="eastAsia" w:eastAsia="仿宋_GB2312"/>
          <w:sz w:val="30"/>
          <w:szCs w:val="30"/>
        </w:rPr>
        <w:t>”</w:t>
      </w:r>
      <w:r>
        <w:rPr>
          <w:rFonts w:ascii="Times New Roman" w:hAnsi="Times New Roman" w:eastAsia="仿宋_GB2312"/>
          <w:sz w:val="30"/>
          <w:szCs w:val="30"/>
        </w:rPr>
        <w:t>1.3</w:t>
      </w:r>
      <w:r>
        <w:rPr>
          <w:rFonts w:eastAsia="仿宋_GB2312"/>
          <w:sz w:val="30"/>
          <w:szCs w:val="30"/>
        </w:rPr>
        <w:t>万元，主要用于</w:t>
      </w:r>
      <w:r>
        <w:rPr>
          <w:rFonts w:hint="eastAsia" w:ascii="仿宋_GB2312" w:hAnsi="仿宋_GB2312" w:eastAsia="仿宋_GB2312" w:cs="仿宋_GB2312"/>
          <w:sz w:val="30"/>
          <w:szCs w:val="30"/>
        </w:rPr>
        <w:t>单位缴纳职工其他医疗保障缴费</w:t>
      </w:r>
      <w:r>
        <w:rPr>
          <w:rFonts w:hint="eastAsia" w:eastAsia="仿宋_GB2312"/>
          <w:sz w:val="30"/>
          <w:szCs w:val="30"/>
        </w:rPr>
        <w:t>。</w:t>
      </w:r>
    </w:p>
    <w:p w14:paraId="0F73D097">
      <w:pPr>
        <w:pageBreakBefore w:val="0"/>
        <w:kinsoku/>
        <w:wordWrap/>
        <w:overflowPunct/>
        <w:topLinePunct w:val="0"/>
        <w:autoSpaceDE/>
        <w:autoSpaceDN/>
        <w:bidi w:val="0"/>
        <w:snapToGrid/>
        <w:spacing w:line="540" w:lineRule="exact"/>
        <w:ind w:firstLine="600" w:firstLineChars="200"/>
        <w:rPr>
          <w:rFonts w:ascii="仿宋_GB2312" w:hAnsi="仿宋_GB2312" w:eastAsia="仿宋_GB2312" w:cs="仿宋_GB2312"/>
          <w:sz w:val="30"/>
          <w:szCs w:val="30"/>
        </w:rPr>
      </w:pPr>
      <w:r>
        <w:rPr>
          <w:rFonts w:ascii="Times New Roman" w:hAnsi="Times New Roman" w:eastAsia="仿宋_GB2312"/>
          <w:sz w:val="30"/>
          <w:szCs w:val="30"/>
        </w:rPr>
        <w:t>3、</w:t>
      </w:r>
      <w:r>
        <w:rPr>
          <w:rFonts w:hint="eastAsia" w:ascii="仿宋_GB2312" w:hAnsi="仿宋_GB2312" w:eastAsia="仿宋_GB2312" w:cs="仿宋_GB2312"/>
          <w:sz w:val="30"/>
          <w:szCs w:val="30"/>
        </w:rPr>
        <w:t>“资源勘探工业信息等支出”</w:t>
      </w:r>
      <w:r>
        <w:rPr>
          <w:rFonts w:ascii="Times New Roman" w:hAnsi="Times New Roman" w:eastAsia="仿宋_GB2312"/>
          <w:sz w:val="30"/>
          <w:szCs w:val="30"/>
        </w:rPr>
        <w:t>191.6</w:t>
      </w:r>
      <w:r>
        <w:rPr>
          <w:rFonts w:hint="eastAsia" w:ascii="仿宋_GB2312" w:hAnsi="仿宋_GB2312" w:eastAsia="仿宋_GB2312" w:cs="仿宋_GB2312"/>
          <w:sz w:val="30"/>
          <w:szCs w:val="30"/>
        </w:rPr>
        <w:t>万元，与</w:t>
      </w:r>
      <w:r>
        <w:rPr>
          <w:rFonts w:ascii="Times New Roman" w:hAnsi="Times New Roman" w:eastAsia="仿宋_GB2312"/>
          <w:sz w:val="30"/>
          <w:szCs w:val="30"/>
        </w:rPr>
        <w:t>2024</w:t>
      </w:r>
      <w:r>
        <w:rPr>
          <w:rFonts w:hint="eastAsia" w:ascii="仿宋_GB2312" w:hAnsi="仿宋_GB2312" w:eastAsia="仿宋_GB2312" w:cs="仿宋_GB2312"/>
          <w:sz w:val="30"/>
          <w:szCs w:val="30"/>
        </w:rPr>
        <w:t>年预算相比增加</w:t>
      </w:r>
      <w:r>
        <w:rPr>
          <w:rFonts w:ascii="Times New Roman" w:hAnsi="Times New Roman" w:eastAsia="仿宋_GB2312"/>
          <w:sz w:val="30"/>
          <w:szCs w:val="30"/>
        </w:rPr>
        <w:t>191.6</w:t>
      </w:r>
      <w:r>
        <w:rPr>
          <w:rFonts w:hint="eastAsia" w:ascii="仿宋_GB2312" w:hAnsi="仿宋_GB2312" w:eastAsia="仿宋_GB2312" w:cs="仿宋_GB2312"/>
          <w:sz w:val="30"/>
          <w:szCs w:val="30"/>
        </w:rPr>
        <w:t>万元，</w:t>
      </w:r>
      <w:r>
        <w:rPr>
          <w:rFonts w:hint="eastAsia" w:eastAsia="仿宋_GB2312"/>
          <w:sz w:val="30"/>
          <w:szCs w:val="30"/>
        </w:rPr>
        <w:t>主要原因是</w:t>
      </w:r>
      <w:r>
        <w:rPr>
          <w:rFonts w:hint="eastAsia" w:eastAsia="仿宋_GB2312"/>
          <w:sz w:val="30"/>
          <w:szCs w:val="30"/>
          <w:highlight w:val="none"/>
        </w:rPr>
        <w:t>本单位</w:t>
      </w:r>
      <w:r>
        <w:rPr>
          <w:rFonts w:hint="eastAsia" w:eastAsia="仿宋_GB2312"/>
          <w:sz w:val="30"/>
          <w:szCs w:val="30"/>
          <w:highlight w:val="none"/>
          <w:lang w:val="en-US" w:eastAsia="zh-CN"/>
        </w:rPr>
        <w:t>为2024年新增单位</w:t>
      </w:r>
      <w:r>
        <w:rPr>
          <w:rFonts w:hint="eastAsia" w:eastAsia="仿宋_GB2312"/>
          <w:sz w:val="30"/>
          <w:szCs w:val="30"/>
          <w:highlight w:val="none"/>
        </w:rPr>
        <w:t>，</w:t>
      </w:r>
      <w:r>
        <w:rPr>
          <w:rFonts w:hint="eastAsia" w:eastAsia="仿宋_GB2312"/>
          <w:sz w:val="30"/>
          <w:szCs w:val="30"/>
          <w:highlight w:val="none"/>
          <w:lang w:val="en-US" w:eastAsia="zh-CN"/>
        </w:rPr>
        <w:t>2025年首次纳入部门预算编制范围，</w:t>
      </w:r>
      <w:r>
        <w:rPr>
          <w:rFonts w:hint="eastAsia" w:ascii="仿宋_GB2312" w:hAnsi="仿宋_GB2312" w:eastAsia="仿宋_GB2312" w:cs="仿宋_GB2312"/>
          <w:sz w:val="30"/>
          <w:szCs w:val="30"/>
        </w:rPr>
        <w:t>其中：</w:t>
      </w:r>
    </w:p>
    <w:p w14:paraId="1D135BCF">
      <w:pPr>
        <w:pageBreakBefore w:val="0"/>
        <w:kinsoku/>
        <w:wordWrap/>
        <w:overflowPunct/>
        <w:topLinePunct w:val="0"/>
        <w:autoSpaceDE/>
        <w:autoSpaceDN/>
        <w:bidi w:val="0"/>
        <w:snapToGrid/>
        <w:spacing w:line="540" w:lineRule="exact"/>
        <w:ind w:firstLine="600" w:firstLineChars="200"/>
        <w:rPr>
          <w:rFonts w:eastAsia="仿宋_GB2312"/>
          <w:sz w:val="30"/>
          <w:szCs w:val="30"/>
        </w:rPr>
      </w:pPr>
      <w:r>
        <w:rPr>
          <w:rFonts w:hint="eastAsia" w:ascii="仿宋_GB2312" w:hAnsi="仿宋_GB2312" w:eastAsia="仿宋_GB2312" w:cs="仿宋_GB2312"/>
          <w:sz w:val="30"/>
          <w:szCs w:val="30"/>
        </w:rPr>
        <w:t>“工业和信息产业”</w:t>
      </w:r>
      <w:r>
        <w:rPr>
          <w:rFonts w:ascii="Times New Roman" w:hAnsi="Times New Roman" w:eastAsia="仿宋_GB2312"/>
          <w:sz w:val="30"/>
          <w:szCs w:val="30"/>
        </w:rPr>
        <w:t>191.6</w:t>
      </w:r>
      <w:r>
        <w:rPr>
          <w:rFonts w:hint="eastAsia" w:ascii="仿宋_GB2312" w:hAnsi="仿宋_GB2312" w:eastAsia="仿宋_GB2312" w:cs="仿宋_GB2312"/>
          <w:sz w:val="30"/>
          <w:szCs w:val="30"/>
        </w:rPr>
        <w:t>万元，包括：“一般行政管理事务”</w:t>
      </w:r>
      <w:r>
        <w:rPr>
          <w:rFonts w:eastAsia="仿宋_GB2312"/>
          <w:sz w:val="30"/>
          <w:szCs w:val="30"/>
        </w:rPr>
        <w:t xml:space="preserve">  </w:t>
      </w:r>
      <w:r>
        <w:rPr>
          <w:rFonts w:ascii="Times New Roman" w:hAnsi="Times New Roman" w:eastAsia="仿宋_GB2312"/>
          <w:sz w:val="30"/>
          <w:szCs w:val="30"/>
        </w:rPr>
        <w:t>10</w:t>
      </w:r>
      <w:r>
        <w:rPr>
          <w:rFonts w:hint="eastAsia" w:ascii="仿宋_GB2312" w:hAnsi="仿宋_GB2312" w:eastAsia="仿宋_GB2312" w:cs="仿宋_GB2312"/>
          <w:sz w:val="30"/>
          <w:szCs w:val="30"/>
        </w:rPr>
        <w:t>万元，主要用于</w:t>
      </w:r>
      <w:r>
        <w:rPr>
          <w:rFonts w:hint="eastAsia" w:ascii="仿宋_GB2312" w:hAnsi="仿宋_GB2312" w:eastAsia="仿宋_GB2312" w:cs="仿宋_GB2312"/>
          <w:sz w:val="30"/>
          <w:szCs w:val="30"/>
          <w:highlight w:val="none"/>
        </w:rPr>
        <w:t>本单位缴纳物业费</w:t>
      </w:r>
      <w:r>
        <w:rPr>
          <w:rFonts w:hint="eastAsia" w:ascii="仿宋_GB2312" w:hAnsi="仿宋_GB2312" w:eastAsia="仿宋_GB2312" w:cs="仿宋_GB2312"/>
          <w:sz w:val="30"/>
          <w:szCs w:val="30"/>
        </w:rPr>
        <w:t>；“事业运行”</w:t>
      </w:r>
      <w:r>
        <w:rPr>
          <w:rFonts w:ascii="Times New Roman" w:hAnsi="Times New Roman" w:eastAsia="仿宋_GB2312"/>
          <w:sz w:val="30"/>
          <w:szCs w:val="30"/>
        </w:rPr>
        <w:t>181.6</w:t>
      </w:r>
      <w:r>
        <w:rPr>
          <w:rFonts w:hint="eastAsia" w:ascii="仿宋_GB2312" w:hAnsi="仿宋_GB2312" w:eastAsia="仿宋_GB2312" w:cs="仿宋_GB2312"/>
          <w:sz w:val="30"/>
          <w:szCs w:val="30"/>
        </w:rPr>
        <w:t>万元，主要用于本单位基本支出。</w:t>
      </w:r>
    </w:p>
    <w:p w14:paraId="7FFDDC20">
      <w:pPr>
        <w:pStyle w:val="5"/>
        <w:pageBreakBefore w:val="0"/>
        <w:kinsoku/>
        <w:wordWrap/>
        <w:overflowPunct/>
        <w:topLinePunct w:val="0"/>
        <w:autoSpaceDE/>
        <w:autoSpaceDN/>
        <w:bidi w:val="0"/>
        <w:snapToGrid/>
        <w:spacing w:line="540" w:lineRule="exact"/>
        <w:ind w:firstLine="600" w:firstLineChars="200"/>
        <w:rPr>
          <w:rFonts w:ascii="黑体" w:hAnsi="黑体" w:eastAsia="黑体"/>
          <w:b w:val="0"/>
          <w:sz w:val="30"/>
          <w:szCs w:val="30"/>
        </w:rPr>
      </w:pPr>
      <w:bookmarkStart w:id="8" w:name="_Toc78784576"/>
      <w:r>
        <w:rPr>
          <w:rFonts w:ascii="黑体" w:hAnsi="黑体" w:eastAsia="黑体"/>
          <w:b w:val="0"/>
          <w:sz w:val="30"/>
          <w:szCs w:val="30"/>
        </w:rPr>
        <w:t>六、</w:t>
      </w:r>
      <w:r>
        <w:rPr>
          <w:rFonts w:hint="eastAsia" w:ascii="黑体" w:hAnsi="黑体" w:eastAsia="黑体"/>
          <w:b w:val="0"/>
          <w:sz w:val="30"/>
          <w:szCs w:val="30"/>
        </w:rPr>
        <w:t>关于</w:t>
      </w:r>
      <w:r>
        <w:rPr>
          <w:rFonts w:ascii="黑体" w:hAnsi="黑体" w:eastAsia="黑体"/>
          <w:b w:val="0"/>
          <w:sz w:val="30"/>
          <w:szCs w:val="30"/>
        </w:rPr>
        <w:t>一般公共预算基本支出情况</w:t>
      </w:r>
      <w:bookmarkEnd w:id="8"/>
      <w:r>
        <w:rPr>
          <w:rFonts w:hint="eastAsia" w:ascii="黑体" w:hAnsi="黑体" w:eastAsia="黑体"/>
          <w:b w:val="0"/>
          <w:sz w:val="30"/>
          <w:szCs w:val="30"/>
        </w:rPr>
        <w:t>表的说明</w:t>
      </w:r>
    </w:p>
    <w:p w14:paraId="35E62B56">
      <w:pPr>
        <w:pageBreakBefore w:val="0"/>
        <w:kinsoku/>
        <w:wordWrap/>
        <w:overflowPunct/>
        <w:topLinePunct w:val="0"/>
        <w:autoSpaceDE/>
        <w:autoSpaceDN/>
        <w:bidi w:val="0"/>
        <w:snapToGrid/>
        <w:spacing w:line="540" w:lineRule="exact"/>
        <w:ind w:firstLine="600" w:firstLineChars="200"/>
        <w:rPr>
          <w:rFonts w:eastAsia="仿宋_GB2312"/>
          <w:sz w:val="30"/>
          <w:szCs w:val="30"/>
        </w:rPr>
      </w:pPr>
      <w:r>
        <w:rPr>
          <w:rFonts w:hint="eastAsia" w:eastAsia="仿宋_GB2312"/>
          <w:sz w:val="30"/>
          <w:szCs w:val="30"/>
        </w:rPr>
        <w:t>天津市军民融合发展促进中心一</w:t>
      </w:r>
      <w:r>
        <w:rPr>
          <w:rFonts w:eastAsia="仿宋_GB2312"/>
          <w:sz w:val="30"/>
          <w:szCs w:val="30"/>
        </w:rPr>
        <w:t>般公共预算</w:t>
      </w:r>
      <w:r>
        <w:rPr>
          <w:rFonts w:hint="eastAsia" w:eastAsia="仿宋_GB2312"/>
          <w:sz w:val="30"/>
          <w:szCs w:val="30"/>
        </w:rPr>
        <w:t>基本支出</w:t>
      </w:r>
      <w:r>
        <w:rPr>
          <w:rFonts w:ascii="Times New Roman" w:hAnsi="Times New Roman" w:eastAsia="仿宋_GB2312"/>
          <w:sz w:val="30"/>
          <w:szCs w:val="30"/>
        </w:rPr>
        <w:t>212.1</w:t>
      </w:r>
      <w:r>
        <w:rPr>
          <w:rFonts w:eastAsia="仿宋_GB2312"/>
          <w:sz w:val="30"/>
          <w:szCs w:val="30"/>
        </w:rPr>
        <w:t>万元，与</w:t>
      </w:r>
      <w:r>
        <w:rPr>
          <w:rFonts w:ascii="Times New Roman" w:hAnsi="Times New Roman" w:eastAsia="仿宋_GB2312"/>
          <w:sz w:val="30"/>
          <w:szCs w:val="30"/>
        </w:rPr>
        <w:t>2024</w:t>
      </w:r>
      <w:r>
        <w:rPr>
          <w:rFonts w:eastAsia="仿宋_GB2312"/>
          <w:sz w:val="30"/>
          <w:szCs w:val="30"/>
        </w:rPr>
        <w:t>年</w:t>
      </w:r>
      <w:r>
        <w:rPr>
          <w:rFonts w:hint="eastAsia" w:eastAsia="仿宋_GB2312"/>
          <w:sz w:val="30"/>
          <w:szCs w:val="30"/>
        </w:rPr>
        <w:t>预算</w:t>
      </w:r>
      <w:r>
        <w:rPr>
          <w:rFonts w:eastAsia="仿宋_GB2312"/>
          <w:sz w:val="30"/>
          <w:szCs w:val="30"/>
        </w:rPr>
        <w:t>相比增加</w:t>
      </w:r>
      <w:r>
        <w:rPr>
          <w:rFonts w:ascii="Times New Roman" w:hAnsi="Times New Roman" w:eastAsia="仿宋_GB2312"/>
          <w:sz w:val="30"/>
          <w:szCs w:val="30"/>
        </w:rPr>
        <w:t>212.1</w:t>
      </w:r>
      <w:r>
        <w:rPr>
          <w:rFonts w:eastAsia="仿宋_GB2312"/>
          <w:sz w:val="30"/>
          <w:szCs w:val="30"/>
        </w:rPr>
        <w:t>万元，</w:t>
      </w:r>
      <w:r>
        <w:rPr>
          <w:rFonts w:hint="eastAsia" w:eastAsia="仿宋_GB2312"/>
          <w:sz w:val="30"/>
          <w:szCs w:val="30"/>
        </w:rPr>
        <w:t>主要原因是</w:t>
      </w:r>
      <w:r>
        <w:rPr>
          <w:rFonts w:hint="eastAsia" w:eastAsia="仿宋_GB2312"/>
          <w:sz w:val="30"/>
          <w:szCs w:val="30"/>
          <w:highlight w:val="none"/>
        </w:rPr>
        <w:t>本单位</w:t>
      </w:r>
      <w:r>
        <w:rPr>
          <w:rFonts w:hint="eastAsia" w:eastAsia="仿宋_GB2312"/>
          <w:sz w:val="30"/>
          <w:szCs w:val="30"/>
          <w:highlight w:val="none"/>
          <w:lang w:val="en-US" w:eastAsia="zh-CN"/>
        </w:rPr>
        <w:t>为2024年新增单位</w:t>
      </w:r>
      <w:r>
        <w:rPr>
          <w:rFonts w:hint="eastAsia" w:eastAsia="仿宋_GB2312"/>
          <w:sz w:val="30"/>
          <w:szCs w:val="30"/>
          <w:highlight w:val="none"/>
        </w:rPr>
        <w:t>，</w:t>
      </w:r>
      <w:r>
        <w:rPr>
          <w:rFonts w:hint="eastAsia" w:eastAsia="仿宋_GB2312"/>
          <w:sz w:val="30"/>
          <w:szCs w:val="30"/>
          <w:highlight w:val="none"/>
          <w:lang w:val="en-US" w:eastAsia="zh-CN"/>
        </w:rPr>
        <w:t>2025年首次纳入部门预算编制范围</w:t>
      </w:r>
      <w:r>
        <w:rPr>
          <w:rFonts w:hint="eastAsia" w:eastAsia="仿宋_GB2312"/>
          <w:sz w:val="30"/>
          <w:szCs w:val="30"/>
          <w:highlight w:val="none"/>
          <w:lang w:eastAsia="zh-CN"/>
        </w:rPr>
        <w:t>，</w:t>
      </w:r>
      <w:r>
        <w:rPr>
          <w:rFonts w:hint="eastAsia" w:eastAsia="仿宋_GB2312"/>
          <w:sz w:val="30"/>
          <w:szCs w:val="30"/>
        </w:rPr>
        <w:t>其中：</w:t>
      </w:r>
    </w:p>
    <w:p w14:paraId="45DE2747">
      <w:pPr>
        <w:pageBreakBefore w:val="0"/>
        <w:kinsoku/>
        <w:wordWrap/>
        <w:overflowPunct/>
        <w:topLinePunct w:val="0"/>
        <w:autoSpaceDE/>
        <w:autoSpaceDN/>
        <w:bidi w:val="0"/>
        <w:snapToGrid/>
        <w:spacing w:line="540" w:lineRule="exact"/>
        <w:ind w:firstLine="600" w:firstLineChars="200"/>
        <w:rPr>
          <w:rFonts w:eastAsia="仿宋_GB2312"/>
          <w:sz w:val="30"/>
          <w:szCs w:val="30"/>
        </w:rPr>
      </w:pPr>
      <w:r>
        <w:rPr>
          <w:rFonts w:hint="eastAsia" w:eastAsia="仿宋_GB2312"/>
          <w:sz w:val="30"/>
          <w:szCs w:val="30"/>
          <w:highlight w:val="none"/>
        </w:rPr>
        <w:t>人员经费</w:t>
      </w:r>
      <w:r>
        <w:rPr>
          <w:rFonts w:ascii="Times New Roman" w:hAnsi="Times New Roman" w:eastAsia="仿宋_GB2312"/>
          <w:sz w:val="30"/>
          <w:szCs w:val="30"/>
          <w:highlight w:val="none"/>
        </w:rPr>
        <w:t>187.5</w:t>
      </w:r>
      <w:r>
        <w:rPr>
          <w:rFonts w:eastAsia="仿宋_GB2312"/>
          <w:sz w:val="30"/>
          <w:szCs w:val="30"/>
          <w:highlight w:val="none"/>
        </w:rPr>
        <w:t>万元</w:t>
      </w:r>
      <w:r>
        <w:rPr>
          <w:rFonts w:hint="eastAsia" w:eastAsia="仿宋_GB2312"/>
          <w:sz w:val="30"/>
          <w:szCs w:val="30"/>
          <w:highlight w:val="none"/>
        </w:rPr>
        <w:t>，</w:t>
      </w:r>
      <w:r>
        <w:rPr>
          <w:rFonts w:hint="eastAsia" w:ascii="仿宋_GB2312" w:hAnsi="仿宋_GB2312" w:eastAsia="仿宋_GB2312" w:cs="仿宋_GB2312"/>
          <w:sz w:val="30"/>
          <w:szCs w:val="30"/>
        </w:rPr>
        <w:t>主要</w:t>
      </w:r>
      <w:r>
        <w:rPr>
          <w:rFonts w:hint="eastAsia" w:ascii="仿宋_GB2312" w:hAnsi="仿宋_GB2312" w:eastAsia="仿宋_GB2312" w:cs="仿宋_GB2312"/>
          <w:sz w:val="30"/>
          <w:szCs w:val="30"/>
          <w:lang w:val="en-US" w:eastAsia="zh-CN"/>
        </w:rPr>
        <w:t>为</w:t>
      </w:r>
      <w:r>
        <w:rPr>
          <w:rFonts w:hint="eastAsia" w:ascii="仿宋_GB2312" w:hAnsi="仿宋_GB2312" w:eastAsia="仿宋_GB2312" w:cs="仿宋_GB2312"/>
          <w:sz w:val="30"/>
          <w:szCs w:val="30"/>
        </w:rPr>
        <w:t>工资福利支出</w:t>
      </w:r>
      <w:r>
        <w:rPr>
          <w:rFonts w:ascii="Times New Roman" w:hAnsi="Times New Roman" w:eastAsia="仿宋_GB2312"/>
          <w:sz w:val="30"/>
          <w:szCs w:val="30"/>
        </w:rPr>
        <w:t>187.5</w:t>
      </w:r>
      <w:r>
        <w:rPr>
          <w:rFonts w:hint="eastAsia" w:ascii="仿宋_GB2312" w:hAnsi="仿宋_GB2312" w:eastAsia="仿宋_GB2312" w:cs="仿宋_GB2312"/>
          <w:sz w:val="30"/>
          <w:szCs w:val="30"/>
        </w:rPr>
        <w:t>万元，</w:t>
      </w:r>
      <w:r>
        <w:rPr>
          <w:rFonts w:hint="eastAsia" w:ascii="仿宋_GB2312" w:hAnsi="仿宋_GB2312" w:eastAsia="仿宋_GB2312" w:cs="仿宋_GB2312"/>
          <w:sz w:val="30"/>
          <w:szCs w:val="30"/>
          <w:lang w:val="en-US" w:eastAsia="zh-CN"/>
        </w:rPr>
        <w:t>包括</w:t>
      </w:r>
      <w:r>
        <w:rPr>
          <w:rFonts w:hint="eastAsia" w:ascii="仿宋_GB2312" w:hAnsi="仿宋_GB2312" w:eastAsia="仿宋_GB2312" w:cs="仿宋_GB2312"/>
          <w:sz w:val="30"/>
          <w:szCs w:val="30"/>
        </w:rPr>
        <w:t>基本工资</w:t>
      </w:r>
      <w:r>
        <w:rPr>
          <w:rFonts w:hint="default" w:ascii="Times New Roman" w:hAnsi="Times New Roman" w:eastAsia="仿宋_GB2312" w:cs="Times New Roman"/>
          <w:sz w:val="30"/>
          <w:szCs w:val="30"/>
          <w:lang w:val="en-US" w:eastAsia="zh-CN"/>
        </w:rPr>
        <w:t>36.7</w:t>
      </w:r>
      <w:r>
        <w:rPr>
          <w:rFonts w:hint="eastAsia" w:ascii="仿宋_GB2312" w:hAnsi="仿宋_GB2312" w:eastAsia="仿宋_GB2312" w:cs="仿宋_GB2312"/>
          <w:sz w:val="30"/>
          <w:szCs w:val="30"/>
          <w:lang w:val="en-US" w:eastAsia="zh-CN"/>
        </w:rPr>
        <w:t>万元</w:t>
      </w:r>
      <w:r>
        <w:rPr>
          <w:rFonts w:hint="eastAsia" w:ascii="仿宋_GB2312" w:hAnsi="仿宋_GB2312" w:eastAsia="仿宋_GB2312" w:cs="仿宋_GB2312"/>
          <w:sz w:val="30"/>
          <w:szCs w:val="30"/>
        </w:rPr>
        <w:t>、津贴补贴</w:t>
      </w:r>
      <w:r>
        <w:rPr>
          <w:rFonts w:hint="default" w:ascii="Times New Roman" w:hAnsi="Times New Roman" w:eastAsia="仿宋_GB2312" w:cs="Times New Roman"/>
          <w:sz w:val="30"/>
          <w:szCs w:val="30"/>
          <w:lang w:val="en-US" w:eastAsia="zh-CN"/>
        </w:rPr>
        <w:t>21.2</w:t>
      </w:r>
      <w:r>
        <w:rPr>
          <w:rFonts w:hint="eastAsia" w:ascii="仿宋_GB2312" w:hAnsi="仿宋_GB2312" w:eastAsia="仿宋_GB2312" w:cs="仿宋_GB2312"/>
          <w:sz w:val="30"/>
          <w:szCs w:val="30"/>
          <w:lang w:val="en-US" w:eastAsia="zh-CN"/>
        </w:rPr>
        <w:t>万元</w:t>
      </w:r>
      <w:r>
        <w:rPr>
          <w:rFonts w:hint="eastAsia" w:ascii="仿宋_GB2312" w:hAnsi="仿宋_GB2312" w:eastAsia="仿宋_GB2312" w:cs="仿宋_GB2312"/>
          <w:sz w:val="30"/>
          <w:szCs w:val="30"/>
        </w:rPr>
        <w:t>、绩效工资</w:t>
      </w:r>
      <w:r>
        <w:rPr>
          <w:rFonts w:hint="default" w:ascii="Times New Roman" w:hAnsi="Times New Roman" w:eastAsia="仿宋_GB2312" w:cs="Times New Roman"/>
          <w:sz w:val="30"/>
          <w:szCs w:val="30"/>
          <w:lang w:val="en-US" w:eastAsia="zh-CN"/>
        </w:rPr>
        <w:t>47.8</w:t>
      </w:r>
      <w:r>
        <w:rPr>
          <w:rFonts w:hint="eastAsia" w:ascii="仿宋_GB2312" w:hAnsi="仿宋_GB2312" w:eastAsia="仿宋_GB2312" w:cs="仿宋_GB2312"/>
          <w:sz w:val="30"/>
          <w:szCs w:val="30"/>
          <w:lang w:val="en-US" w:eastAsia="zh-CN"/>
        </w:rPr>
        <w:t>万元</w:t>
      </w:r>
      <w:r>
        <w:rPr>
          <w:rFonts w:hint="eastAsia" w:ascii="仿宋_GB2312" w:hAnsi="仿宋_GB2312" w:eastAsia="仿宋_GB2312" w:cs="仿宋_GB2312"/>
          <w:sz w:val="30"/>
          <w:szCs w:val="30"/>
        </w:rPr>
        <w:t>、机关事业单位基本养老保险缴费</w:t>
      </w:r>
      <w:r>
        <w:rPr>
          <w:rFonts w:hint="default" w:ascii="Times New Roman" w:hAnsi="Times New Roman" w:eastAsia="仿宋_GB2312" w:cs="Times New Roman"/>
          <w:sz w:val="30"/>
          <w:szCs w:val="30"/>
          <w:lang w:val="en-US" w:eastAsia="zh-CN"/>
        </w:rPr>
        <w:t>13.5</w:t>
      </w:r>
      <w:r>
        <w:rPr>
          <w:rFonts w:hint="eastAsia" w:ascii="仿宋_GB2312" w:hAnsi="仿宋_GB2312" w:eastAsia="仿宋_GB2312" w:cs="仿宋_GB2312"/>
          <w:sz w:val="30"/>
          <w:szCs w:val="30"/>
          <w:lang w:val="en-US" w:eastAsia="zh-CN"/>
        </w:rPr>
        <w:t>万元</w:t>
      </w:r>
      <w:r>
        <w:rPr>
          <w:rFonts w:hint="eastAsia" w:ascii="仿宋_GB2312" w:hAnsi="仿宋_GB2312" w:eastAsia="仿宋_GB2312" w:cs="仿宋_GB2312"/>
          <w:sz w:val="30"/>
          <w:szCs w:val="30"/>
        </w:rPr>
        <w:t>、职业年金缴费</w:t>
      </w:r>
      <w:r>
        <w:rPr>
          <w:rFonts w:hint="default" w:ascii="Times New Roman" w:hAnsi="Times New Roman" w:eastAsia="仿宋_GB2312" w:cs="Times New Roman"/>
          <w:sz w:val="30"/>
          <w:szCs w:val="30"/>
          <w:lang w:val="en-US" w:eastAsia="zh-CN"/>
        </w:rPr>
        <w:t>6.8</w:t>
      </w:r>
      <w:r>
        <w:rPr>
          <w:rFonts w:hint="eastAsia" w:ascii="仿宋_GB2312" w:hAnsi="仿宋_GB2312" w:eastAsia="仿宋_GB2312" w:cs="仿宋_GB2312"/>
          <w:sz w:val="30"/>
          <w:szCs w:val="30"/>
          <w:lang w:val="en-US" w:eastAsia="zh-CN"/>
        </w:rPr>
        <w:t>万元</w:t>
      </w:r>
      <w:r>
        <w:rPr>
          <w:rFonts w:hint="eastAsia" w:ascii="仿宋_GB2312" w:hAnsi="仿宋_GB2312" w:eastAsia="仿宋_GB2312" w:cs="仿宋_GB2312"/>
          <w:sz w:val="30"/>
          <w:szCs w:val="30"/>
        </w:rPr>
        <w:t>、职工基本医疗保险缴费</w:t>
      </w:r>
      <w:r>
        <w:rPr>
          <w:rFonts w:hint="default" w:ascii="Times New Roman" w:hAnsi="Times New Roman" w:eastAsia="仿宋_GB2312" w:cs="Times New Roman"/>
          <w:sz w:val="30"/>
          <w:szCs w:val="30"/>
          <w:lang w:val="en-US" w:eastAsia="zh-CN"/>
        </w:rPr>
        <w:t>8.9</w:t>
      </w:r>
      <w:r>
        <w:rPr>
          <w:rFonts w:hint="eastAsia" w:ascii="仿宋_GB2312" w:hAnsi="仿宋_GB2312" w:eastAsia="仿宋_GB2312" w:cs="仿宋_GB2312"/>
          <w:sz w:val="30"/>
          <w:szCs w:val="30"/>
          <w:lang w:val="en-US" w:eastAsia="zh-CN"/>
        </w:rPr>
        <w:t>万元</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其他社会保障缴费</w:t>
      </w:r>
      <w:r>
        <w:rPr>
          <w:rFonts w:hint="default" w:ascii="Times New Roman" w:hAnsi="Times New Roman" w:eastAsia="仿宋_GB2312" w:cs="Times New Roman"/>
          <w:sz w:val="30"/>
          <w:szCs w:val="30"/>
          <w:lang w:val="en-US" w:eastAsia="zh-CN"/>
        </w:rPr>
        <w:t>0.6</w:t>
      </w:r>
      <w:r>
        <w:rPr>
          <w:rFonts w:hint="eastAsia" w:ascii="仿宋_GB2312" w:hAnsi="仿宋_GB2312" w:eastAsia="仿宋_GB2312" w:cs="仿宋_GB2312"/>
          <w:sz w:val="30"/>
          <w:szCs w:val="30"/>
          <w:lang w:val="en-US" w:eastAsia="zh-CN"/>
        </w:rPr>
        <w:t>万元、</w:t>
      </w:r>
      <w:r>
        <w:rPr>
          <w:rFonts w:hint="eastAsia" w:ascii="仿宋_GB2312" w:hAnsi="仿宋_GB2312" w:eastAsia="仿宋_GB2312" w:cs="仿宋_GB2312"/>
          <w:sz w:val="30"/>
          <w:szCs w:val="30"/>
        </w:rPr>
        <w:t>住房公积金</w:t>
      </w:r>
      <w:r>
        <w:rPr>
          <w:rFonts w:hint="default" w:ascii="Times New Roman" w:hAnsi="Times New Roman" w:eastAsia="仿宋_GB2312" w:cs="Times New Roman"/>
          <w:sz w:val="30"/>
          <w:szCs w:val="30"/>
          <w:lang w:val="en-US" w:eastAsia="zh-CN"/>
        </w:rPr>
        <w:t>47</w:t>
      </w:r>
      <w:r>
        <w:rPr>
          <w:rFonts w:hint="eastAsia" w:ascii="仿宋_GB2312" w:hAnsi="仿宋_GB2312" w:eastAsia="仿宋_GB2312" w:cs="仿宋_GB2312"/>
          <w:sz w:val="30"/>
          <w:szCs w:val="30"/>
          <w:lang w:val="en-US" w:eastAsia="zh-CN"/>
        </w:rPr>
        <w:t>万元、医疗费</w:t>
      </w:r>
      <w:r>
        <w:rPr>
          <w:rFonts w:hint="default" w:ascii="Times New Roman" w:hAnsi="Times New Roman" w:eastAsia="仿宋_GB2312" w:cs="Times New Roman"/>
          <w:sz w:val="30"/>
          <w:szCs w:val="30"/>
          <w:lang w:val="en-US" w:eastAsia="zh-CN"/>
        </w:rPr>
        <w:t>1.3</w:t>
      </w:r>
      <w:r>
        <w:rPr>
          <w:rFonts w:hint="eastAsia" w:ascii="仿宋_GB2312" w:hAnsi="仿宋_GB2312" w:eastAsia="仿宋_GB2312" w:cs="仿宋_GB2312"/>
          <w:sz w:val="30"/>
          <w:szCs w:val="30"/>
          <w:lang w:val="en-US" w:eastAsia="zh-CN"/>
        </w:rPr>
        <w:t>万元、其他工资福利支出</w:t>
      </w:r>
      <w:r>
        <w:rPr>
          <w:rFonts w:hint="default" w:ascii="Times New Roman" w:hAnsi="Times New Roman" w:eastAsia="仿宋_GB2312" w:cs="Times New Roman"/>
          <w:sz w:val="30"/>
          <w:szCs w:val="30"/>
          <w:lang w:val="en-US" w:eastAsia="zh-CN"/>
        </w:rPr>
        <w:t>3.7</w:t>
      </w:r>
      <w:r>
        <w:rPr>
          <w:rFonts w:hint="eastAsia" w:ascii="仿宋_GB2312" w:hAnsi="仿宋_GB2312" w:eastAsia="仿宋_GB2312" w:cs="仿宋_GB2312"/>
          <w:sz w:val="30"/>
          <w:szCs w:val="30"/>
          <w:lang w:val="en-US" w:eastAsia="zh-CN"/>
        </w:rPr>
        <w:t>万元</w:t>
      </w:r>
      <w:r>
        <w:rPr>
          <w:rFonts w:hint="eastAsia" w:ascii="仿宋_GB2312" w:hAnsi="仿宋_GB2312" w:eastAsia="仿宋_GB2312" w:cs="仿宋_GB2312"/>
          <w:sz w:val="30"/>
          <w:szCs w:val="30"/>
        </w:rPr>
        <w:t>；</w:t>
      </w:r>
    </w:p>
    <w:p w14:paraId="3A6A8855">
      <w:pPr>
        <w:pageBreakBefore w:val="0"/>
        <w:kinsoku/>
        <w:wordWrap/>
        <w:overflowPunct/>
        <w:topLinePunct w:val="0"/>
        <w:autoSpaceDE/>
        <w:autoSpaceDN/>
        <w:bidi w:val="0"/>
        <w:snapToGrid/>
        <w:spacing w:line="540" w:lineRule="exact"/>
        <w:ind w:firstLine="600" w:firstLineChars="200"/>
        <w:rPr>
          <w:rFonts w:eastAsia="仿宋_GB2312"/>
          <w:sz w:val="30"/>
          <w:szCs w:val="30"/>
        </w:rPr>
      </w:pPr>
      <w:r>
        <w:rPr>
          <w:rFonts w:hint="eastAsia" w:eastAsia="仿宋_GB2312"/>
          <w:sz w:val="30"/>
          <w:szCs w:val="30"/>
          <w:highlight w:val="none"/>
        </w:rPr>
        <w:t>公用经费</w:t>
      </w:r>
      <w:r>
        <w:rPr>
          <w:rFonts w:ascii="Times New Roman" w:hAnsi="Times New Roman" w:eastAsia="仿宋_GB2312"/>
          <w:sz w:val="30"/>
          <w:szCs w:val="30"/>
          <w:highlight w:val="none"/>
        </w:rPr>
        <w:t>24.6</w:t>
      </w:r>
      <w:r>
        <w:rPr>
          <w:rFonts w:eastAsia="仿宋_GB2312"/>
          <w:sz w:val="30"/>
          <w:szCs w:val="30"/>
          <w:highlight w:val="none"/>
        </w:rPr>
        <w:t>万元</w:t>
      </w:r>
      <w:r>
        <w:rPr>
          <w:rFonts w:hint="eastAsia" w:eastAsia="仿宋_GB2312"/>
          <w:sz w:val="30"/>
          <w:szCs w:val="30"/>
          <w:highlight w:val="none"/>
        </w:rPr>
        <w:t>，</w:t>
      </w:r>
      <w:r>
        <w:rPr>
          <w:rFonts w:hint="eastAsia" w:eastAsia="仿宋_GB2312"/>
          <w:sz w:val="30"/>
          <w:szCs w:val="30"/>
        </w:rPr>
        <w:t>主要</w:t>
      </w:r>
      <w:r>
        <w:rPr>
          <w:rFonts w:hint="eastAsia" w:eastAsia="仿宋_GB2312"/>
          <w:sz w:val="30"/>
          <w:szCs w:val="30"/>
          <w:lang w:val="en-US" w:eastAsia="zh-CN"/>
        </w:rPr>
        <w:t>为</w:t>
      </w:r>
      <w:r>
        <w:rPr>
          <w:rFonts w:hint="eastAsia" w:eastAsia="仿宋_GB2312"/>
          <w:sz w:val="30"/>
          <w:szCs w:val="30"/>
        </w:rPr>
        <w:t>商品和服务支出</w:t>
      </w:r>
      <w:r>
        <w:rPr>
          <w:rFonts w:ascii="Times New Roman" w:hAnsi="Times New Roman" w:eastAsia="仿宋_GB2312"/>
          <w:sz w:val="30"/>
          <w:szCs w:val="30"/>
        </w:rPr>
        <w:t>24.6</w:t>
      </w:r>
      <w:r>
        <w:rPr>
          <w:rFonts w:hint="eastAsia" w:eastAsia="仿宋_GB2312"/>
          <w:sz w:val="30"/>
          <w:szCs w:val="30"/>
        </w:rPr>
        <w:t>万元，</w:t>
      </w:r>
      <w:r>
        <w:rPr>
          <w:rFonts w:hint="eastAsia" w:eastAsia="仿宋_GB2312"/>
          <w:sz w:val="30"/>
          <w:szCs w:val="30"/>
          <w:lang w:val="en-US" w:eastAsia="zh-CN"/>
        </w:rPr>
        <w:t>包括</w:t>
      </w:r>
      <w:r>
        <w:rPr>
          <w:rFonts w:hint="eastAsia" w:eastAsia="仿宋_GB2312"/>
          <w:sz w:val="30"/>
          <w:szCs w:val="30"/>
        </w:rPr>
        <w:t>办公费</w:t>
      </w:r>
      <w:r>
        <w:rPr>
          <w:rFonts w:hint="default" w:ascii="Times New Roman" w:hAnsi="Times New Roman" w:eastAsia="仿宋_GB2312" w:cs="Times New Roman"/>
          <w:sz w:val="30"/>
          <w:szCs w:val="30"/>
          <w:lang w:val="en-US" w:eastAsia="zh-CN"/>
        </w:rPr>
        <w:t>1</w:t>
      </w:r>
      <w:r>
        <w:rPr>
          <w:rFonts w:hint="eastAsia" w:eastAsia="仿宋_GB2312"/>
          <w:sz w:val="30"/>
          <w:szCs w:val="30"/>
          <w:lang w:val="en-US" w:eastAsia="zh-CN"/>
        </w:rPr>
        <w:t>万元</w:t>
      </w:r>
      <w:r>
        <w:rPr>
          <w:rFonts w:hint="eastAsia" w:eastAsia="仿宋_GB2312"/>
          <w:sz w:val="30"/>
          <w:szCs w:val="30"/>
        </w:rPr>
        <w:t>、手续费</w:t>
      </w:r>
      <w:r>
        <w:rPr>
          <w:rFonts w:hint="default" w:ascii="Times New Roman" w:hAnsi="Times New Roman" w:eastAsia="仿宋_GB2312" w:cs="Times New Roman"/>
          <w:sz w:val="30"/>
          <w:szCs w:val="30"/>
          <w:lang w:val="en-US" w:eastAsia="zh-CN"/>
        </w:rPr>
        <w:t>0.2</w:t>
      </w:r>
      <w:r>
        <w:rPr>
          <w:rFonts w:hint="eastAsia" w:eastAsia="仿宋_GB2312"/>
          <w:sz w:val="30"/>
          <w:szCs w:val="30"/>
          <w:lang w:val="en-US" w:eastAsia="zh-CN"/>
        </w:rPr>
        <w:t>万元</w:t>
      </w:r>
      <w:r>
        <w:rPr>
          <w:rFonts w:hint="eastAsia" w:eastAsia="仿宋_GB2312"/>
          <w:sz w:val="30"/>
          <w:szCs w:val="30"/>
        </w:rPr>
        <w:t>、电费</w:t>
      </w:r>
      <w:r>
        <w:rPr>
          <w:rFonts w:hint="default" w:ascii="Times New Roman" w:hAnsi="Times New Roman" w:eastAsia="仿宋_GB2312" w:cs="Times New Roman"/>
          <w:sz w:val="30"/>
          <w:szCs w:val="30"/>
          <w:lang w:val="en-US" w:eastAsia="zh-CN"/>
        </w:rPr>
        <w:t>1.5</w:t>
      </w:r>
      <w:r>
        <w:rPr>
          <w:rFonts w:hint="eastAsia" w:eastAsia="仿宋_GB2312"/>
          <w:sz w:val="30"/>
          <w:szCs w:val="30"/>
          <w:lang w:val="en-US" w:eastAsia="zh-CN"/>
        </w:rPr>
        <w:t>万元</w:t>
      </w:r>
      <w:r>
        <w:rPr>
          <w:rFonts w:hint="eastAsia" w:eastAsia="仿宋_GB2312"/>
          <w:sz w:val="30"/>
          <w:szCs w:val="30"/>
        </w:rPr>
        <w:t>、邮电费</w:t>
      </w:r>
      <w:r>
        <w:rPr>
          <w:rFonts w:hint="default" w:ascii="Times New Roman" w:hAnsi="Times New Roman" w:eastAsia="仿宋_GB2312" w:cs="Times New Roman"/>
          <w:sz w:val="30"/>
          <w:szCs w:val="30"/>
          <w:lang w:val="en-US" w:eastAsia="zh-CN"/>
        </w:rPr>
        <w:t>0.1</w:t>
      </w:r>
      <w:r>
        <w:rPr>
          <w:rFonts w:hint="eastAsia" w:eastAsia="仿宋_GB2312"/>
          <w:sz w:val="30"/>
          <w:szCs w:val="30"/>
          <w:lang w:val="en-US" w:eastAsia="zh-CN"/>
        </w:rPr>
        <w:t>万元</w:t>
      </w:r>
      <w:r>
        <w:rPr>
          <w:rFonts w:hint="eastAsia" w:eastAsia="仿宋_GB2312"/>
          <w:sz w:val="30"/>
          <w:szCs w:val="30"/>
        </w:rPr>
        <w:t>、差旅费</w:t>
      </w:r>
      <w:r>
        <w:rPr>
          <w:rFonts w:hint="default" w:ascii="Times New Roman" w:hAnsi="Times New Roman" w:eastAsia="仿宋_GB2312" w:cs="Times New Roman"/>
          <w:sz w:val="30"/>
          <w:szCs w:val="30"/>
          <w:lang w:val="en-US" w:eastAsia="zh-CN"/>
        </w:rPr>
        <w:t>0.5</w:t>
      </w:r>
      <w:r>
        <w:rPr>
          <w:rFonts w:hint="eastAsia" w:eastAsia="仿宋_GB2312"/>
          <w:sz w:val="30"/>
          <w:szCs w:val="30"/>
          <w:lang w:val="en-US" w:eastAsia="zh-CN"/>
        </w:rPr>
        <w:t>万元</w:t>
      </w:r>
      <w:r>
        <w:rPr>
          <w:rFonts w:hint="eastAsia" w:eastAsia="仿宋_GB2312"/>
          <w:sz w:val="30"/>
          <w:szCs w:val="30"/>
        </w:rPr>
        <w:t>、维修费</w:t>
      </w:r>
      <w:r>
        <w:rPr>
          <w:rFonts w:hint="default" w:ascii="Times New Roman" w:hAnsi="Times New Roman" w:eastAsia="仿宋_GB2312" w:cs="Times New Roman"/>
          <w:sz w:val="30"/>
          <w:szCs w:val="30"/>
          <w:lang w:val="en-US" w:eastAsia="zh-CN"/>
        </w:rPr>
        <w:t>0.2</w:t>
      </w:r>
      <w:r>
        <w:rPr>
          <w:rFonts w:hint="eastAsia" w:eastAsia="仿宋_GB2312"/>
          <w:sz w:val="30"/>
          <w:szCs w:val="30"/>
          <w:lang w:val="en-US" w:eastAsia="zh-CN"/>
        </w:rPr>
        <w:t>万元</w:t>
      </w:r>
      <w:r>
        <w:rPr>
          <w:rFonts w:hint="eastAsia" w:eastAsia="仿宋_GB2312"/>
          <w:sz w:val="30"/>
          <w:szCs w:val="30"/>
        </w:rPr>
        <w:t>、培训费</w:t>
      </w:r>
      <w:r>
        <w:rPr>
          <w:rFonts w:hint="default" w:ascii="Times New Roman" w:hAnsi="Times New Roman" w:eastAsia="仿宋_GB2312" w:cs="Times New Roman"/>
          <w:sz w:val="30"/>
          <w:szCs w:val="30"/>
          <w:lang w:val="en-US" w:eastAsia="zh-CN"/>
        </w:rPr>
        <w:t>0.2</w:t>
      </w:r>
      <w:r>
        <w:rPr>
          <w:rFonts w:hint="eastAsia" w:eastAsia="仿宋_GB2312"/>
          <w:sz w:val="30"/>
          <w:szCs w:val="30"/>
          <w:lang w:val="en-US" w:eastAsia="zh-CN"/>
        </w:rPr>
        <w:t>万元</w:t>
      </w:r>
      <w:r>
        <w:rPr>
          <w:rFonts w:hint="eastAsia" w:eastAsia="仿宋_GB2312"/>
          <w:sz w:val="30"/>
          <w:szCs w:val="30"/>
        </w:rPr>
        <w:t>、劳务费</w:t>
      </w:r>
      <w:r>
        <w:rPr>
          <w:rFonts w:hint="default" w:ascii="Times New Roman" w:hAnsi="Times New Roman" w:eastAsia="仿宋_GB2312" w:cs="Times New Roman"/>
          <w:sz w:val="30"/>
          <w:szCs w:val="30"/>
          <w:lang w:val="en-US" w:eastAsia="zh-CN"/>
        </w:rPr>
        <w:t>0.5</w:t>
      </w:r>
      <w:r>
        <w:rPr>
          <w:rFonts w:hint="eastAsia" w:eastAsia="仿宋_GB2312"/>
          <w:sz w:val="30"/>
          <w:szCs w:val="30"/>
          <w:lang w:val="en-US" w:eastAsia="zh-CN"/>
        </w:rPr>
        <w:t>万元</w:t>
      </w:r>
      <w:r>
        <w:rPr>
          <w:rFonts w:hint="eastAsia" w:eastAsia="仿宋_GB2312"/>
          <w:sz w:val="30"/>
          <w:szCs w:val="30"/>
        </w:rPr>
        <w:t>、委托业务费</w:t>
      </w:r>
      <w:r>
        <w:rPr>
          <w:rFonts w:hint="default" w:ascii="Times New Roman" w:hAnsi="Times New Roman" w:eastAsia="仿宋_GB2312" w:cs="Times New Roman"/>
          <w:sz w:val="30"/>
          <w:szCs w:val="30"/>
          <w:lang w:val="en-US" w:eastAsia="zh-CN"/>
        </w:rPr>
        <w:t>5</w:t>
      </w:r>
      <w:r>
        <w:rPr>
          <w:rFonts w:hint="eastAsia" w:eastAsia="仿宋_GB2312"/>
          <w:sz w:val="30"/>
          <w:szCs w:val="30"/>
          <w:lang w:val="en-US" w:eastAsia="zh-CN"/>
        </w:rPr>
        <w:t>万元</w:t>
      </w:r>
      <w:r>
        <w:rPr>
          <w:rFonts w:hint="eastAsia" w:eastAsia="仿宋_GB2312"/>
          <w:sz w:val="30"/>
          <w:szCs w:val="30"/>
        </w:rPr>
        <w:t>、工会经费</w:t>
      </w:r>
      <w:r>
        <w:rPr>
          <w:rFonts w:hint="default" w:ascii="Times New Roman" w:hAnsi="Times New Roman" w:eastAsia="仿宋_GB2312" w:cs="Times New Roman"/>
          <w:sz w:val="30"/>
          <w:szCs w:val="30"/>
          <w:lang w:val="en-US" w:eastAsia="zh-CN"/>
        </w:rPr>
        <w:t>1.7</w:t>
      </w:r>
      <w:r>
        <w:rPr>
          <w:rFonts w:hint="eastAsia" w:eastAsia="仿宋_GB2312"/>
          <w:sz w:val="30"/>
          <w:szCs w:val="30"/>
          <w:lang w:val="en-US" w:eastAsia="zh-CN"/>
        </w:rPr>
        <w:t>万元</w:t>
      </w:r>
      <w:r>
        <w:rPr>
          <w:rFonts w:hint="eastAsia" w:eastAsia="仿宋_GB2312"/>
          <w:sz w:val="30"/>
          <w:szCs w:val="30"/>
        </w:rPr>
        <w:t>、福利费</w:t>
      </w:r>
      <w:r>
        <w:rPr>
          <w:rFonts w:hint="default" w:ascii="Times New Roman" w:hAnsi="Times New Roman" w:eastAsia="仿宋_GB2312" w:cs="Times New Roman"/>
          <w:sz w:val="30"/>
          <w:szCs w:val="30"/>
          <w:lang w:val="en-US" w:eastAsia="zh-CN"/>
        </w:rPr>
        <w:t>12.8</w:t>
      </w:r>
      <w:r>
        <w:rPr>
          <w:rFonts w:hint="eastAsia" w:eastAsia="仿宋_GB2312"/>
          <w:sz w:val="30"/>
          <w:szCs w:val="30"/>
          <w:lang w:val="en-US" w:eastAsia="zh-CN"/>
        </w:rPr>
        <w:t>万元</w:t>
      </w:r>
      <w:r>
        <w:rPr>
          <w:rFonts w:hint="eastAsia" w:eastAsia="仿宋_GB2312"/>
          <w:sz w:val="30"/>
          <w:szCs w:val="30"/>
        </w:rPr>
        <w:t>、其他商品和服务支出</w:t>
      </w:r>
      <w:r>
        <w:rPr>
          <w:rFonts w:hint="default" w:ascii="Times New Roman" w:hAnsi="Times New Roman" w:eastAsia="仿宋_GB2312" w:cs="Times New Roman"/>
          <w:sz w:val="30"/>
          <w:szCs w:val="30"/>
          <w:lang w:val="en-US" w:eastAsia="zh-CN"/>
        </w:rPr>
        <w:t>1</w:t>
      </w:r>
      <w:r>
        <w:rPr>
          <w:rFonts w:hint="eastAsia" w:eastAsia="仿宋_GB2312"/>
          <w:sz w:val="30"/>
          <w:szCs w:val="30"/>
          <w:lang w:val="en-US" w:eastAsia="zh-CN"/>
        </w:rPr>
        <w:t>万元</w:t>
      </w:r>
      <w:r>
        <w:rPr>
          <w:rFonts w:hint="eastAsia" w:ascii="仿宋_GB2312" w:hAnsi="仿宋_GB2312" w:eastAsia="仿宋_GB2312" w:cs="仿宋_GB2312"/>
          <w:sz w:val="30"/>
          <w:szCs w:val="30"/>
        </w:rPr>
        <w:t>。</w:t>
      </w:r>
    </w:p>
    <w:p w14:paraId="381E1D13">
      <w:pPr>
        <w:pStyle w:val="5"/>
        <w:pageBreakBefore w:val="0"/>
        <w:kinsoku/>
        <w:wordWrap/>
        <w:overflowPunct/>
        <w:topLinePunct w:val="0"/>
        <w:autoSpaceDE/>
        <w:autoSpaceDN/>
        <w:bidi w:val="0"/>
        <w:snapToGrid/>
        <w:spacing w:line="540" w:lineRule="exact"/>
        <w:ind w:firstLine="600" w:firstLineChars="200"/>
        <w:rPr>
          <w:rFonts w:ascii="黑体" w:hAnsi="黑体" w:eastAsia="黑体"/>
          <w:b w:val="0"/>
          <w:sz w:val="30"/>
          <w:szCs w:val="30"/>
        </w:rPr>
      </w:pPr>
      <w:bookmarkStart w:id="9" w:name="_Toc78784577"/>
      <w:r>
        <w:rPr>
          <w:rFonts w:hint="eastAsia" w:ascii="黑体" w:hAnsi="黑体" w:eastAsia="黑体"/>
          <w:b w:val="0"/>
          <w:sz w:val="30"/>
          <w:szCs w:val="30"/>
        </w:rPr>
        <w:t>七、关于一般公共预算“三公”经费支出情况表的说明</w:t>
      </w:r>
    </w:p>
    <w:p w14:paraId="25EB3483">
      <w:pPr>
        <w:pageBreakBefore w:val="0"/>
        <w:kinsoku/>
        <w:wordWrap/>
        <w:overflowPunct/>
        <w:topLinePunct w:val="0"/>
        <w:autoSpaceDE/>
        <w:autoSpaceDN/>
        <w:bidi w:val="0"/>
        <w:snapToGrid/>
        <w:spacing w:line="540" w:lineRule="exact"/>
        <w:ind w:firstLine="600" w:firstLineChars="200"/>
        <w:rPr>
          <w:rFonts w:eastAsia="仿宋_GB2312"/>
          <w:sz w:val="30"/>
          <w:szCs w:val="30"/>
        </w:rPr>
      </w:pPr>
      <w:r>
        <w:rPr>
          <w:rFonts w:ascii="Times New Roman" w:hAnsi="Times New Roman" w:eastAsia="仿宋_GB2312"/>
          <w:sz w:val="30"/>
          <w:szCs w:val="30"/>
        </w:rPr>
        <w:t>2025</w:t>
      </w:r>
      <w:r>
        <w:rPr>
          <w:rFonts w:eastAsia="仿宋_GB2312"/>
          <w:sz w:val="30"/>
          <w:szCs w:val="30"/>
        </w:rPr>
        <w:t>年一般公共预算“三公”经费安排</w:t>
      </w:r>
      <w:r>
        <w:rPr>
          <w:rFonts w:ascii="Times New Roman" w:hAnsi="Times New Roman" w:eastAsia="仿宋_GB2312"/>
          <w:sz w:val="30"/>
          <w:szCs w:val="30"/>
        </w:rPr>
        <w:t>0</w:t>
      </w:r>
      <w:r>
        <w:rPr>
          <w:rFonts w:eastAsia="仿宋_GB2312"/>
          <w:sz w:val="30"/>
          <w:szCs w:val="30"/>
        </w:rPr>
        <w:t>万元，与</w:t>
      </w:r>
      <w:r>
        <w:rPr>
          <w:rFonts w:ascii="Times New Roman" w:hAnsi="Times New Roman" w:eastAsia="仿宋_GB2312"/>
          <w:sz w:val="30"/>
          <w:szCs w:val="30"/>
        </w:rPr>
        <w:t>2024</w:t>
      </w:r>
      <w:r>
        <w:rPr>
          <w:rFonts w:eastAsia="仿宋_GB2312"/>
          <w:sz w:val="30"/>
          <w:szCs w:val="30"/>
        </w:rPr>
        <w:t>年预算相比增加</w:t>
      </w:r>
      <w:r>
        <w:rPr>
          <w:rFonts w:ascii="Times New Roman" w:hAnsi="Times New Roman" w:eastAsia="仿宋_GB2312"/>
          <w:sz w:val="30"/>
          <w:szCs w:val="30"/>
        </w:rPr>
        <w:t>0</w:t>
      </w:r>
      <w:r>
        <w:rPr>
          <w:rFonts w:eastAsia="仿宋_GB2312"/>
          <w:sz w:val="30"/>
          <w:szCs w:val="30"/>
        </w:rPr>
        <w:t>万元，主要原因是</w:t>
      </w:r>
      <w:r>
        <w:rPr>
          <w:rFonts w:hint="eastAsia" w:ascii="仿宋_GB2312" w:hAnsi="仿宋_GB2312" w:eastAsia="仿宋_GB2312" w:cs="仿宋_GB2312"/>
          <w:sz w:val="30"/>
          <w:szCs w:val="30"/>
        </w:rPr>
        <w:t>本单位一般公共预算未安排</w:t>
      </w:r>
      <w:r>
        <w:rPr>
          <w:rFonts w:eastAsia="仿宋_GB2312"/>
          <w:sz w:val="30"/>
          <w:szCs w:val="30"/>
        </w:rPr>
        <w:t>“三公”经费</w:t>
      </w:r>
      <w:r>
        <w:rPr>
          <w:rFonts w:hint="eastAsia" w:eastAsia="仿宋_GB2312"/>
          <w:sz w:val="30"/>
          <w:szCs w:val="30"/>
        </w:rPr>
        <w:t>费用</w:t>
      </w:r>
      <w:r>
        <w:rPr>
          <w:rFonts w:eastAsia="仿宋_GB2312"/>
          <w:sz w:val="30"/>
          <w:szCs w:val="30"/>
        </w:rPr>
        <w:t>。具体情况：</w:t>
      </w:r>
    </w:p>
    <w:p w14:paraId="3E9FB887">
      <w:pPr>
        <w:pageBreakBefore w:val="0"/>
        <w:kinsoku/>
        <w:wordWrap/>
        <w:overflowPunct/>
        <w:topLinePunct w:val="0"/>
        <w:autoSpaceDE/>
        <w:autoSpaceDN/>
        <w:bidi w:val="0"/>
        <w:snapToGrid/>
        <w:spacing w:line="540" w:lineRule="exact"/>
        <w:ind w:firstLine="600" w:firstLineChars="200"/>
        <w:rPr>
          <w:rFonts w:eastAsia="仿宋_GB2312"/>
          <w:sz w:val="30"/>
          <w:szCs w:val="30"/>
        </w:rPr>
      </w:pPr>
      <w:r>
        <w:rPr>
          <w:rFonts w:eastAsia="仿宋_GB2312"/>
          <w:sz w:val="30"/>
          <w:szCs w:val="30"/>
        </w:rPr>
        <w:t>一、</w:t>
      </w:r>
      <w:r>
        <w:rPr>
          <w:rFonts w:ascii="Times New Roman" w:hAnsi="Times New Roman" w:eastAsia="仿宋_GB2312"/>
          <w:sz w:val="30"/>
          <w:szCs w:val="30"/>
        </w:rPr>
        <w:t>2025</w:t>
      </w:r>
      <w:r>
        <w:rPr>
          <w:rFonts w:eastAsia="仿宋_GB2312"/>
          <w:sz w:val="30"/>
          <w:szCs w:val="30"/>
        </w:rPr>
        <w:t>年因公出国（境）费预算</w:t>
      </w:r>
      <w:r>
        <w:rPr>
          <w:rFonts w:ascii="Times New Roman" w:hAnsi="Times New Roman" w:eastAsia="仿宋_GB2312"/>
          <w:sz w:val="30"/>
          <w:szCs w:val="30"/>
        </w:rPr>
        <w:t>0</w:t>
      </w:r>
      <w:r>
        <w:rPr>
          <w:rFonts w:eastAsia="仿宋_GB2312"/>
          <w:sz w:val="30"/>
          <w:szCs w:val="30"/>
        </w:rPr>
        <w:t>万元，与</w:t>
      </w:r>
      <w:r>
        <w:rPr>
          <w:rFonts w:ascii="Times New Roman" w:hAnsi="Times New Roman" w:eastAsia="仿宋_GB2312"/>
          <w:sz w:val="30"/>
          <w:szCs w:val="30"/>
        </w:rPr>
        <w:t>2024</w:t>
      </w:r>
      <w:r>
        <w:rPr>
          <w:rFonts w:eastAsia="仿宋_GB2312"/>
          <w:sz w:val="30"/>
          <w:szCs w:val="30"/>
        </w:rPr>
        <w:t>年预算相比增加</w:t>
      </w:r>
      <w:r>
        <w:rPr>
          <w:rFonts w:ascii="Times New Roman" w:hAnsi="Times New Roman" w:eastAsia="仿宋_GB2312"/>
          <w:sz w:val="30"/>
          <w:szCs w:val="30"/>
        </w:rPr>
        <w:t>0</w:t>
      </w:r>
      <w:r>
        <w:rPr>
          <w:rFonts w:eastAsia="仿宋_GB2312"/>
          <w:sz w:val="30"/>
          <w:szCs w:val="30"/>
        </w:rPr>
        <w:t>万元，主要原因是</w:t>
      </w:r>
      <w:r>
        <w:rPr>
          <w:rFonts w:hint="eastAsia" w:ascii="仿宋_GB2312" w:hAnsi="仿宋_GB2312" w:eastAsia="仿宋_GB2312" w:cs="仿宋_GB2312"/>
          <w:sz w:val="30"/>
          <w:szCs w:val="30"/>
        </w:rPr>
        <w:t>本单位一般公共预算未安排因公出国（境）</w:t>
      </w:r>
      <w:r>
        <w:rPr>
          <w:rFonts w:hint="eastAsia" w:eastAsia="仿宋_GB2312"/>
          <w:sz w:val="30"/>
          <w:szCs w:val="30"/>
        </w:rPr>
        <w:t>费用</w:t>
      </w:r>
      <w:r>
        <w:rPr>
          <w:rFonts w:eastAsia="仿宋_GB2312"/>
          <w:sz w:val="30"/>
          <w:szCs w:val="30"/>
        </w:rPr>
        <w:t>。</w:t>
      </w:r>
    </w:p>
    <w:p w14:paraId="1AB5CF31">
      <w:pPr>
        <w:pageBreakBefore w:val="0"/>
        <w:kinsoku/>
        <w:wordWrap/>
        <w:overflowPunct/>
        <w:topLinePunct w:val="0"/>
        <w:autoSpaceDE/>
        <w:autoSpaceDN/>
        <w:bidi w:val="0"/>
        <w:snapToGrid/>
        <w:spacing w:line="540" w:lineRule="exact"/>
        <w:ind w:firstLine="600" w:firstLineChars="200"/>
        <w:jc w:val="both"/>
        <w:rPr>
          <w:rFonts w:eastAsia="仿宋_GB2312"/>
          <w:sz w:val="30"/>
          <w:szCs w:val="30"/>
        </w:rPr>
      </w:pPr>
      <w:r>
        <w:rPr>
          <w:rFonts w:eastAsia="仿宋_GB2312"/>
          <w:sz w:val="30"/>
          <w:szCs w:val="30"/>
        </w:rPr>
        <w:t>二、</w:t>
      </w:r>
      <w:r>
        <w:rPr>
          <w:rFonts w:ascii="Times New Roman" w:hAnsi="Times New Roman" w:eastAsia="仿宋_GB2312"/>
          <w:sz w:val="30"/>
          <w:szCs w:val="30"/>
        </w:rPr>
        <w:t>2025</w:t>
      </w:r>
      <w:r>
        <w:rPr>
          <w:rFonts w:eastAsia="仿宋_GB2312"/>
          <w:sz w:val="30"/>
          <w:szCs w:val="30"/>
        </w:rPr>
        <w:t>年公务用车购置及运行费预算</w:t>
      </w:r>
      <w:r>
        <w:rPr>
          <w:rFonts w:ascii="Times New Roman" w:hAnsi="Times New Roman" w:eastAsia="仿宋_GB2312"/>
          <w:sz w:val="30"/>
          <w:szCs w:val="30"/>
        </w:rPr>
        <w:t>0</w:t>
      </w:r>
      <w:r>
        <w:rPr>
          <w:rFonts w:eastAsia="仿宋_GB2312"/>
          <w:sz w:val="30"/>
          <w:szCs w:val="30"/>
        </w:rPr>
        <w:t>万元，其中公务用车运行费</w:t>
      </w:r>
      <w:r>
        <w:rPr>
          <w:rFonts w:ascii="Times New Roman" w:hAnsi="Times New Roman" w:eastAsia="仿宋_GB2312"/>
          <w:sz w:val="30"/>
          <w:szCs w:val="30"/>
        </w:rPr>
        <w:t>0</w:t>
      </w:r>
      <w:r>
        <w:rPr>
          <w:rFonts w:eastAsia="仿宋_GB2312"/>
          <w:sz w:val="30"/>
          <w:szCs w:val="30"/>
        </w:rPr>
        <w:t>万元，与</w:t>
      </w:r>
      <w:r>
        <w:rPr>
          <w:rFonts w:ascii="Times New Roman" w:hAnsi="Times New Roman" w:eastAsia="仿宋_GB2312"/>
          <w:sz w:val="30"/>
          <w:szCs w:val="30"/>
        </w:rPr>
        <w:t>2024</w:t>
      </w:r>
      <w:r>
        <w:rPr>
          <w:rFonts w:eastAsia="仿宋_GB2312"/>
          <w:sz w:val="30"/>
          <w:szCs w:val="30"/>
        </w:rPr>
        <w:t>年预算相比增加</w:t>
      </w:r>
      <w:r>
        <w:rPr>
          <w:rFonts w:ascii="Times New Roman" w:hAnsi="Times New Roman" w:eastAsia="仿宋_GB2312"/>
          <w:sz w:val="30"/>
          <w:szCs w:val="30"/>
        </w:rPr>
        <w:t>0</w:t>
      </w:r>
      <w:r>
        <w:rPr>
          <w:rFonts w:eastAsia="仿宋_GB2312"/>
          <w:sz w:val="30"/>
          <w:szCs w:val="30"/>
        </w:rPr>
        <w:t>万元，主要原因是</w:t>
      </w:r>
      <w:r>
        <w:rPr>
          <w:rFonts w:hint="eastAsia" w:ascii="仿宋_GB2312" w:hAnsi="仿宋_GB2312" w:eastAsia="仿宋_GB2312" w:cs="仿宋_GB2312"/>
          <w:sz w:val="30"/>
          <w:szCs w:val="30"/>
        </w:rPr>
        <w:t>本单位一般公共预算未安排公务用车运行费</w:t>
      </w:r>
      <w:r>
        <w:rPr>
          <w:rFonts w:eastAsia="仿宋_GB2312"/>
          <w:sz w:val="30"/>
          <w:szCs w:val="30"/>
        </w:rPr>
        <w:t>；公务用车购置费</w:t>
      </w:r>
      <w:r>
        <w:rPr>
          <w:rFonts w:ascii="Times New Roman" w:hAnsi="Times New Roman" w:eastAsia="仿宋_GB2312"/>
          <w:sz w:val="30"/>
          <w:szCs w:val="30"/>
        </w:rPr>
        <w:t>0</w:t>
      </w:r>
      <w:r>
        <w:rPr>
          <w:rFonts w:eastAsia="仿宋_GB2312"/>
          <w:sz w:val="30"/>
          <w:szCs w:val="30"/>
        </w:rPr>
        <w:t>万元，与</w:t>
      </w:r>
      <w:r>
        <w:rPr>
          <w:rFonts w:ascii="Times New Roman" w:hAnsi="Times New Roman" w:eastAsia="仿宋_GB2312"/>
          <w:sz w:val="30"/>
          <w:szCs w:val="30"/>
        </w:rPr>
        <w:t>2024</w:t>
      </w:r>
      <w:r>
        <w:rPr>
          <w:rFonts w:eastAsia="仿宋_GB2312"/>
          <w:sz w:val="30"/>
          <w:szCs w:val="30"/>
        </w:rPr>
        <w:t>年预算相比增加</w:t>
      </w:r>
      <w:r>
        <w:rPr>
          <w:rFonts w:ascii="Times New Roman" w:hAnsi="Times New Roman" w:eastAsia="仿宋_GB2312"/>
          <w:sz w:val="30"/>
          <w:szCs w:val="30"/>
        </w:rPr>
        <w:t>0</w:t>
      </w:r>
      <w:r>
        <w:rPr>
          <w:rFonts w:eastAsia="仿宋_GB2312"/>
          <w:sz w:val="30"/>
          <w:szCs w:val="30"/>
        </w:rPr>
        <w:t>万元，主要原因是</w:t>
      </w:r>
      <w:r>
        <w:rPr>
          <w:rFonts w:hint="eastAsia" w:ascii="仿宋_GB2312" w:hAnsi="仿宋_GB2312" w:eastAsia="仿宋_GB2312" w:cs="仿宋_GB2312"/>
          <w:sz w:val="30"/>
          <w:szCs w:val="30"/>
        </w:rPr>
        <w:t>本单位一般公共预算未安排公务用车购置费</w:t>
      </w:r>
      <w:r>
        <w:rPr>
          <w:rFonts w:eastAsia="仿宋_GB2312"/>
          <w:sz w:val="30"/>
          <w:szCs w:val="30"/>
        </w:rPr>
        <w:t>。</w:t>
      </w:r>
    </w:p>
    <w:p w14:paraId="2BB0BCA7">
      <w:pPr>
        <w:pageBreakBefore w:val="0"/>
        <w:kinsoku/>
        <w:wordWrap/>
        <w:overflowPunct/>
        <w:topLinePunct w:val="0"/>
        <w:autoSpaceDE/>
        <w:autoSpaceDN/>
        <w:bidi w:val="0"/>
        <w:snapToGrid/>
        <w:spacing w:line="540" w:lineRule="exact"/>
        <w:ind w:firstLine="645"/>
        <w:rPr>
          <w:rFonts w:eastAsia="仿宋_GB2312"/>
          <w:sz w:val="30"/>
          <w:szCs w:val="30"/>
        </w:rPr>
      </w:pPr>
      <w:r>
        <w:rPr>
          <w:rFonts w:eastAsia="仿宋_GB2312"/>
          <w:sz w:val="30"/>
          <w:szCs w:val="30"/>
        </w:rPr>
        <w:t>三、</w:t>
      </w:r>
      <w:r>
        <w:rPr>
          <w:rFonts w:ascii="Times New Roman" w:hAnsi="Times New Roman" w:eastAsia="仿宋_GB2312"/>
          <w:sz w:val="30"/>
          <w:szCs w:val="30"/>
        </w:rPr>
        <w:t>2025</w:t>
      </w:r>
      <w:r>
        <w:rPr>
          <w:rFonts w:eastAsia="仿宋_GB2312"/>
          <w:sz w:val="30"/>
          <w:szCs w:val="30"/>
        </w:rPr>
        <w:t>年公务接待费预算</w:t>
      </w:r>
      <w:r>
        <w:rPr>
          <w:rFonts w:ascii="Times New Roman" w:hAnsi="Times New Roman" w:eastAsia="仿宋_GB2312"/>
          <w:sz w:val="30"/>
          <w:szCs w:val="30"/>
        </w:rPr>
        <w:t>0</w:t>
      </w:r>
      <w:r>
        <w:rPr>
          <w:rFonts w:eastAsia="仿宋_GB2312"/>
          <w:sz w:val="30"/>
          <w:szCs w:val="30"/>
        </w:rPr>
        <w:t>万元，与</w:t>
      </w:r>
      <w:r>
        <w:rPr>
          <w:rFonts w:ascii="Times New Roman" w:hAnsi="Times New Roman" w:eastAsia="仿宋_GB2312"/>
          <w:sz w:val="30"/>
          <w:szCs w:val="30"/>
        </w:rPr>
        <w:t>2024</w:t>
      </w:r>
      <w:r>
        <w:rPr>
          <w:rFonts w:eastAsia="仿宋_GB2312"/>
          <w:sz w:val="30"/>
          <w:szCs w:val="30"/>
        </w:rPr>
        <w:t>年预算相比增加</w:t>
      </w:r>
      <w:r>
        <w:rPr>
          <w:rFonts w:ascii="Times New Roman" w:hAnsi="Times New Roman" w:eastAsia="仿宋_GB2312"/>
          <w:sz w:val="30"/>
          <w:szCs w:val="30"/>
        </w:rPr>
        <w:t>0</w:t>
      </w:r>
      <w:r>
        <w:rPr>
          <w:rFonts w:eastAsia="仿宋_GB2312"/>
          <w:sz w:val="30"/>
          <w:szCs w:val="30"/>
        </w:rPr>
        <w:t xml:space="preserve">  万元，主要原因是</w:t>
      </w:r>
      <w:r>
        <w:rPr>
          <w:rFonts w:hint="eastAsia" w:eastAsia="仿宋_GB2312"/>
          <w:sz w:val="30"/>
          <w:szCs w:val="30"/>
        </w:rPr>
        <w:t>本单位一般公共预算未安排公务接待费用</w:t>
      </w:r>
      <w:r>
        <w:rPr>
          <w:rFonts w:eastAsia="仿宋_GB2312"/>
          <w:sz w:val="30"/>
          <w:szCs w:val="30"/>
        </w:rPr>
        <w:t>。</w:t>
      </w:r>
    </w:p>
    <w:p w14:paraId="44EABCB8">
      <w:pPr>
        <w:pStyle w:val="5"/>
        <w:pageBreakBefore w:val="0"/>
        <w:kinsoku/>
        <w:wordWrap/>
        <w:overflowPunct/>
        <w:topLinePunct w:val="0"/>
        <w:autoSpaceDE/>
        <w:autoSpaceDN/>
        <w:bidi w:val="0"/>
        <w:snapToGrid/>
        <w:spacing w:line="540" w:lineRule="exact"/>
        <w:ind w:firstLine="600" w:firstLineChars="200"/>
        <w:rPr>
          <w:rFonts w:ascii="黑体" w:hAnsi="黑体" w:eastAsia="黑体"/>
          <w:b w:val="0"/>
          <w:sz w:val="30"/>
          <w:szCs w:val="30"/>
        </w:rPr>
      </w:pPr>
      <w:r>
        <w:rPr>
          <w:rFonts w:hint="eastAsia" w:ascii="黑体" w:hAnsi="黑体" w:eastAsia="黑体"/>
          <w:b w:val="0"/>
          <w:sz w:val="30"/>
          <w:szCs w:val="30"/>
        </w:rPr>
        <w:t>八</w:t>
      </w:r>
      <w:r>
        <w:rPr>
          <w:rFonts w:ascii="黑体" w:hAnsi="黑体" w:eastAsia="黑体"/>
          <w:b w:val="0"/>
          <w:sz w:val="30"/>
          <w:szCs w:val="30"/>
        </w:rPr>
        <w:t>、</w:t>
      </w:r>
      <w:r>
        <w:rPr>
          <w:rFonts w:hint="eastAsia" w:ascii="黑体" w:hAnsi="黑体" w:eastAsia="黑体"/>
          <w:b w:val="0"/>
          <w:sz w:val="30"/>
          <w:szCs w:val="30"/>
        </w:rPr>
        <w:t>关于</w:t>
      </w:r>
      <w:r>
        <w:rPr>
          <w:rFonts w:ascii="黑体" w:hAnsi="黑体" w:eastAsia="黑体"/>
          <w:b w:val="0"/>
          <w:sz w:val="30"/>
          <w:szCs w:val="30"/>
        </w:rPr>
        <w:t>政府性基金预算</w:t>
      </w:r>
      <w:r>
        <w:rPr>
          <w:rFonts w:hint="eastAsia" w:ascii="黑体" w:hAnsi="黑体" w:eastAsia="黑体"/>
          <w:b w:val="0"/>
          <w:sz w:val="30"/>
          <w:szCs w:val="30"/>
        </w:rPr>
        <w:t>支出</w:t>
      </w:r>
      <w:r>
        <w:rPr>
          <w:rFonts w:ascii="黑体" w:hAnsi="黑体" w:eastAsia="黑体"/>
          <w:b w:val="0"/>
          <w:sz w:val="30"/>
          <w:szCs w:val="30"/>
        </w:rPr>
        <w:t>情况</w:t>
      </w:r>
      <w:bookmarkEnd w:id="9"/>
      <w:r>
        <w:rPr>
          <w:rFonts w:hint="eastAsia" w:ascii="黑体" w:hAnsi="黑体" w:eastAsia="黑体"/>
          <w:b w:val="0"/>
          <w:sz w:val="30"/>
          <w:szCs w:val="30"/>
        </w:rPr>
        <w:t>表的说明</w:t>
      </w:r>
    </w:p>
    <w:p w14:paraId="526F6E2D">
      <w:pPr>
        <w:pageBreakBefore w:val="0"/>
        <w:kinsoku/>
        <w:wordWrap/>
        <w:overflowPunct/>
        <w:topLinePunct w:val="0"/>
        <w:autoSpaceDE/>
        <w:autoSpaceDN/>
        <w:bidi w:val="0"/>
        <w:snapToGrid/>
        <w:spacing w:line="540" w:lineRule="exact"/>
        <w:ind w:firstLine="600" w:firstLineChars="200"/>
        <w:rPr>
          <w:rFonts w:ascii="楷体" w:hAnsi="楷体" w:eastAsia="楷体" w:cs="楷体"/>
          <w:sz w:val="30"/>
          <w:szCs w:val="30"/>
        </w:rPr>
      </w:pPr>
      <w:r>
        <w:rPr>
          <w:rFonts w:ascii="Times New Roman" w:hAnsi="Times New Roman" w:eastAsia="仿宋_GB2312"/>
          <w:sz w:val="30"/>
          <w:szCs w:val="30"/>
        </w:rPr>
        <w:t>2025</w:t>
      </w:r>
      <w:r>
        <w:rPr>
          <w:rFonts w:hint="eastAsia" w:ascii="仿宋_GB2312" w:hAnsi="仿宋_GB2312" w:eastAsia="仿宋_GB2312" w:cs="仿宋_GB2312"/>
          <w:sz w:val="30"/>
          <w:szCs w:val="30"/>
        </w:rPr>
        <w:t>年天津市军民融合发展促进中心部门预算中没有使用政府性基金预算安排的支出。</w:t>
      </w:r>
    </w:p>
    <w:p w14:paraId="6254EEB1">
      <w:pPr>
        <w:pStyle w:val="5"/>
        <w:pageBreakBefore w:val="0"/>
        <w:kinsoku/>
        <w:wordWrap/>
        <w:overflowPunct/>
        <w:topLinePunct w:val="0"/>
        <w:autoSpaceDE/>
        <w:autoSpaceDN/>
        <w:bidi w:val="0"/>
        <w:snapToGrid/>
        <w:spacing w:line="540" w:lineRule="exact"/>
        <w:ind w:firstLine="600" w:firstLineChars="200"/>
        <w:rPr>
          <w:rFonts w:ascii="黑体" w:hAnsi="黑体" w:eastAsia="黑体"/>
          <w:b w:val="0"/>
          <w:sz w:val="30"/>
          <w:szCs w:val="30"/>
        </w:rPr>
      </w:pPr>
      <w:bookmarkStart w:id="10" w:name="_Toc78784578"/>
      <w:r>
        <w:rPr>
          <w:rFonts w:hint="eastAsia" w:ascii="黑体" w:hAnsi="黑体" w:eastAsia="黑体"/>
          <w:b w:val="0"/>
          <w:sz w:val="30"/>
          <w:szCs w:val="30"/>
        </w:rPr>
        <w:t>九、关于国有资本经营预算支出情况表</w:t>
      </w:r>
      <w:bookmarkEnd w:id="10"/>
      <w:r>
        <w:rPr>
          <w:rFonts w:hint="eastAsia" w:ascii="黑体" w:hAnsi="黑体" w:eastAsia="黑体"/>
          <w:b w:val="0"/>
          <w:sz w:val="30"/>
          <w:szCs w:val="30"/>
        </w:rPr>
        <w:t>的说明</w:t>
      </w:r>
    </w:p>
    <w:p w14:paraId="53396210">
      <w:pPr>
        <w:pageBreakBefore w:val="0"/>
        <w:kinsoku/>
        <w:wordWrap/>
        <w:overflowPunct/>
        <w:topLinePunct w:val="0"/>
        <w:autoSpaceDE/>
        <w:autoSpaceDN/>
        <w:bidi w:val="0"/>
        <w:snapToGrid/>
        <w:spacing w:line="540" w:lineRule="exact"/>
        <w:ind w:firstLine="600" w:firstLineChars="200"/>
      </w:pPr>
      <w:r>
        <w:rPr>
          <w:rFonts w:ascii="Times New Roman" w:hAnsi="Times New Roman" w:eastAsia="仿宋_GB2312"/>
          <w:sz w:val="30"/>
          <w:szCs w:val="30"/>
        </w:rPr>
        <w:t>2025</w:t>
      </w:r>
      <w:r>
        <w:rPr>
          <w:rFonts w:hint="eastAsia" w:ascii="仿宋_GB2312" w:hAnsi="仿宋_GB2312" w:eastAsia="仿宋_GB2312" w:cs="仿宋_GB2312"/>
          <w:sz w:val="30"/>
          <w:szCs w:val="30"/>
        </w:rPr>
        <w:t>年天津市军民融合发展促进中心部门预算中没有使用国有资本经营预算安排的支出。</w:t>
      </w:r>
    </w:p>
    <w:p w14:paraId="6F0A8666">
      <w:pPr>
        <w:pStyle w:val="5"/>
        <w:pageBreakBefore w:val="0"/>
        <w:kinsoku/>
        <w:wordWrap/>
        <w:overflowPunct/>
        <w:topLinePunct w:val="0"/>
        <w:autoSpaceDE/>
        <w:autoSpaceDN/>
        <w:bidi w:val="0"/>
        <w:snapToGrid/>
        <w:spacing w:line="540" w:lineRule="exact"/>
        <w:ind w:firstLine="600" w:firstLineChars="200"/>
        <w:rPr>
          <w:rFonts w:ascii="黑体" w:hAnsi="黑体" w:eastAsia="黑体"/>
          <w:b w:val="0"/>
          <w:sz w:val="30"/>
          <w:szCs w:val="30"/>
        </w:rPr>
      </w:pPr>
      <w:bookmarkStart w:id="11" w:name="_Toc78784579"/>
      <w:r>
        <w:rPr>
          <w:rFonts w:hint="eastAsia" w:ascii="黑体" w:hAnsi="黑体" w:eastAsia="黑体"/>
          <w:b w:val="0"/>
          <w:sz w:val="30"/>
          <w:szCs w:val="30"/>
        </w:rPr>
        <w:t>十、其他重要事项的情况说明</w:t>
      </w:r>
    </w:p>
    <w:p w14:paraId="7D67601B">
      <w:pPr>
        <w:pageBreakBefore w:val="0"/>
        <w:kinsoku/>
        <w:wordWrap/>
        <w:overflowPunct/>
        <w:topLinePunct w:val="0"/>
        <w:autoSpaceDE/>
        <w:autoSpaceDN/>
        <w:bidi w:val="0"/>
        <w:snapToGrid/>
        <w:spacing w:line="540" w:lineRule="exact"/>
        <w:ind w:left="480" w:leftChars="200"/>
        <w:rPr>
          <w:rFonts w:ascii="楷体" w:hAnsi="楷体" w:eastAsia="楷体" w:cs="仿宋_GB2312"/>
          <w:b/>
          <w:sz w:val="30"/>
          <w:szCs w:val="30"/>
        </w:rPr>
      </w:pPr>
      <w:r>
        <w:rPr>
          <w:rFonts w:hint="eastAsia" w:ascii="楷体" w:hAnsi="楷体" w:eastAsia="楷体" w:cs="仿宋_GB2312"/>
          <w:b/>
          <w:sz w:val="30"/>
          <w:szCs w:val="30"/>
        </w:rPr>
        <w:t>（一）</w:t>
      </w:r>
      <w:r>
        <w:rPr>
          <w:rFonts w:ascii="楷体" w:hAnsi="楷体" w:eastAsia="楷体" w:cs="仿宋_GB2312"/>
          <w:b/>
          <w:sz w:val="30"/>
          <w:szCs w:val="30"/>
        </w:rPr>
        <w:t>机关运行经费</w:t>
      </w:r>
      <w:bookmarkEnd w:id="11"/>
      <w:r>
        <w:rPr>
          <w:rFonts w:hint="eastAsia" w:ascii="楷体" w:hAnsi="楷体" w:eastAsia="楷体" w:cs="仿宋_GB2312"/>
          <w:b/>
          <w:sz w:val="30"/>
          <w:szCs w:val="30"/>
        </w:rPr>
        <w:t>。</w:t>
      </w:r>
    </w:p>
    <w:p w14:paraId="5AE52ADE">
      <w:pPr>
        <w:pageBreakBefore w:val="0"/>
        <w:kinsoku/>
        <w:wordWrap/>
        <w:overflowPunct/>
        <w:topLinePunct w:val="0"/>
        <w:autoSpaceDE/>
        <w:autoSpaceDN/>
        <w:bidi w:val="0"/>
        <w:snapToGrid/>
        <w:spacing w:line="540" w:lineRule="exact"/>
        <w:ind w:firstLine="600" w:firstLineChars="200"/>
        <w:rPr>
          <w:rFonts w:eastAsia="仿宋_GB2312"/>
          <w:sz w:val="30"/>
          <w:szCs w:val="30"/>
        </w:rPr>
      </w:pPr>
      <w:r>
        <w:rPr>
          <w:rFonts w:hint="eastAsia" w:ascii="仿宋_GB2312" w:hAnsi="仿宋_GB2312" w:eastAsia="仿宋_GB2312" w:cs="仿宋_GB2312"/>
          <w:sz w:val="30"/>
          <w:szCs w:val="30"/>
        </w:rPr>
        <w:t>本部门</w:t>
      </w:r>
      <w:r>
        <w:rPr>
          <w:rFonts w:ascii="Times New Roman" w:hAnsi="Times New Roman" w:eastAsia="仿宋_GB2312"/>
          <w:sz w:val="30"/>
          <w:szCs w:val="30"/>
        </w:rPr>
        <w:t>2025</w:t>
      </w:r>
      <w:r>
        <w:rPr>
          <w:rFonts w:hint="eastAsia" w:ascii="仿宋_GB2312" w:hAnsi="仿宋_GB2312" w:eastAsia="仿宋_GB2312" w:cs="仿宋_GB2312"/>
          <w:sz w:val="30"/>
          <w:szCs w:val="30"/>
        </w:rPr>
        <w:t>年未安排机关运行经费预算。</w:t>
      </w:r>
    </w:p>
    <w:p w14:paraId="058DFAD1">
      <w:pPr>
        <w:pageBreakBefore w:val="0"/>
        <w:kinsoku/>
        <w:wordWrap/>
        <w:overflowPunct/>
        <w:topLinePunct w:val="0"/>
        <w:autoSpaceDE/>
        <w:autoSpaceDN/>
        <w:bidi w:val="0"/>
        <w:snapToGrid/>
        <w:spacing w:line="540" w:lineRule="exact"/>
        <w:ind w:firstLine="602" w:firstLineChars="200"/>
        <w:rPr>
          <w:rFonts w:eastAsia="楷体_GB2312"/>
          <w:b/>
          <w:sz w:val="30"/>
          <w:szCs w:val="30"/>
        </w:rPr>
      </w:pPr>
      <w:r>
        <w:rPr>
          <w:rFonts w:hint="eastAsia" w:ascii="楷体" w:hAnsi="楷体" w:eastAsia="楷体" w:cs="仿宋_GB2312"/>
          <w:b/>
          <w:sz w:val="30"/>
          <w:szCs w:val="30"/>
        </w:rPr>
        <w:t>（二）</w:t>
      </w:r>
      <w:r>
        <w:rPr>
          <w:rFonts w:eastAsia="楷体_GB2312"/>
          <w:b/>
          <w:sz w:val="30"/>
          <w:szCs w:val="30"/>
        </w:rPr>
        <w:t>政府采购情况</w:t>
      </w:r>
      <w:r>
        <w:rPr>
          <w:rFonts w:hint="eastAsia" w:ascii="楷体" w:hAnsi="楷体" w:eastAsia="楷体" w:cs="仿宋_GB2312"/>
          <w:b/>
          <w:sz w:val="30"/>
          <w:szCs w:val="30"/>
        </w:rPr>
        <w:t>。</w:t>
      </w:r>
    </w:p>
    <w:p w14:paraId="4339303B">
      <w:pPr>
        <w:pageBreakBefore w:val="0"/>
        <w:kinsoku/>
        <w:wordWrap/>
        <w:overflowPunct/>
        <w:topLinePunct w:val="0"/>
        <w:autoSpaceDE/>
        <w:autoSpaceDN/>
        <w:bidi w:val="0"/>
        <w:snapToGrid/>
        <w:spacing w:line="540" w:lineRule="exact"/>
        <w:ind w:firstLine="600" w:firstLineChars="200"/>
        <w:rPr>
          <w:rFonts w:eastAsia="楷体_GB2312"/>
          <w:sz w:val="30"/>
          <w:szCs w:val="30"/>
        </w:rPr>
      </w:pPr>
      <w:r>
        <w:rPr>
          <w:rFonts w:eastAsia="仿宋_GB2312"/>
          <w:sz w:val="30"/>
          <w:szCs w:val="30"/>
        </w:rPr>
        <w:t>本部门</w:t>
      </w:r>
      <w:r>
        <w:rPr>
          <w:rFonts w:ascii="Times New Roman" w:hAnsi="Times New Roman" w:eastAsia="仿宋_GB2312"/>
          <w:sz w:val="30"/>
          <w:szCs w:val="30"/>
        </w:rPr>
        <w:t>2025</w:t>
      </w:r>
      <w:r>
        <w:rPr>
          <w:rFonts w:eastAsia="仿宋_GB2312"/>
          <w:sz w:val="30"/>
          <w:szCs w:val="30"/>
        </w:rPr>
        <w:t>年安排政府采购预算</w:t>
      </w:r>
      <w:r>
        <w:rPr>
          <w:rFonts w:ascii="Times New Roman" w:hAnsi="Times New Roman" w:eastAsia="仿宋_GB2312"/>
          <w:sz w:val="30"/>
          <w:szCs w:val="30"/>
        </w:rPr>
        <w:t>0.2</w:t>
      </w:r>
      <w:r>
        <w:rPr>
          <w:rFonts w:eastAsia="仿宋_GB2312"/>
          <w:sz w:val="30"/>
          <w:szCs w:val="30"/>
        </w:rPr>
        <w:t>万元，</w:t>
      </w:r>
      <w:r>
        <w:rPr>
          <w:rFonts w:hint="eastAsia" w:ascii="仿宋_GB2312" w:hAnsi="宋体" w:eastAsia="仿宋_GB2312" w:cs="仿宋_GB2312"/>
          <w:color w:val="000000"/>
          <w:sz w:val="30"/>
          <w:szCs w:val="30"/>
        </w:rPr>
        <w:t>其中：政府采购货物支出</w:t>
      </w:r>
      <w:r>
        <w:rPr>
          <w:rFonts w:ascii="Times New Roman" w:hAnsi="Times New Roman" w:eastAsia="仿宋_GB2312"/>
          <w:sz w:val="30"/>
          <w:szCs w:val="30"/>
        </w:rPr>
        <w:t>0.2</w:t>
      </w:r>
      <w:r>
        <w:rPr>
          <w:rFonts w:hint="eastAsia" w:ascii="仿宋_GB2312" w:hAnsi="宋体" w:eastAsia="仿宋_GB2312" w:cs="仿宋_GB2312"/>
          <w:color w:val="000000"/>
          <w:sz w:val="30"/>
          <w:szCs w:val="30"/>
        </w:rPr>
        <w:t>万元、政府采购工程支出</w:t>
      </w:r>
      <w:r>
        <w:rPr>
          <w:rFonts w:ascii="Times New Roman" w:hAnsi="Times New Roman" w:eastAsia="仿宋_GB2312"/>
          <w:sz w:val="30"/>
          <w:szCs w:val="30"/>
        </w:rPr>
        <w:t>0</w:t>
      </w:r>
      <w:r>
        <w:rPr>
          <w:rFonts w:hint="eastAsia" w:ascii="仿宋_GB2312" w:hAnsi="宋体" w:eastAsia="仿宋_GB2312" w:cs="仿宋_GB2312"/>
          <w:color w:val="000000"/>
          <w:sz w:val="30"/>
          <w:szCs w:val="30"/>
        </w:rPr>
        <w:t>万元、政府采购服务支出</w:t>
      </w:r>
      <w:r>
        <w:rPr>
          <w:rFonts w:ascii="Times New Roman" w:hAnsi="Times New Roman" w:eastAsia="仿宋_GB2312"/>
          <w:sz w:val="30"/>
          <w:szCs w:val="30"/>
        </w:rPr>
        <w:t>0</w:t>
      </w:r>
      <w:r>
        <w:rPr>
          <w:rFonts w:hint="eastAsia" w:ascii="仿宋_GB2312" w:hAnsi="宋体" w:eastAsia="仿宋_GB2312" w:cs="仿宋_GB2312"/>
          <w:color w:val="000000"/>
          <w:sz w:val="30"/>
          <w:szCs w:val="30"/>
        </w:rPr>
        <w:t>万元。</w:t>
      </w:r>
      <w:r>
        <w:rPr>
          <w:rFonts w:hint="eastAsia" w:eastAsia="仿宋_GB2312"/>
          <w:color w:val="000000"/>
          <w:sz w:val="30"/>
          <w:szCs w:val="30"/>
        </w:rPr>
        <w:t>主要</w:t>
      </w:r>
      <w:r>
        <w:rPr>
          <w:rFonts w:eastAsia="仿宋_GB2312"/>
          <w:color w:val="000000"/>
          <w:sz w:val="30"/>
          <w:szCs w:val="30"/>
        </w:rPr>
        <w:t>项目是</w:t>
      </w:r>
      <w:r>
        <w:rPr>
          <w:rFonts w:hint="eastAsia" w:eastAsia="仿宋_GB2312"/>
          <w:color w:val="000000"/>
          <w:sz w:val="30"/>
          <w:szCs w:val="30"/>
        </w:rPr>
        <w:t>：</w:t>
      </w:r>
      <w:r>
        <w:rPr>
          <w:rFonts w:ascii="Times New Roman" w:hAnsi="Times New Roman" w:eastAsia="仿宋_GB2312"/>
          <w:sz w:val="30"/>
          <w:szCs w:val="30"/>
        </w:rPr>
        <w:t>2025</w:t>
      </w:r>
      <w:r>
        <w:rPr>
          <w:rFonts w:hint="eastAsia" w:ascii="仿宋_GB2312" w:hAnsi="仿宋_GB2312" w:eastAsia="仿宋_GB2312" w:cs="仿宋_GB2312"/>
          <w:sz w:val="30"/>
          <w:szCs w:val="30"/>
        </w:rPr>
        <w:t>年部门预算运转类公用经费项目</w:t>
      </w:r>
      <w:r>
        <w:rPr>
          <w:rFonts w:ascii="Times New Roman" w:hAnsi="Times New Roman" w:eastAsia="仿宋_GB2312"/>
          <w:sz w:val="30"/>
          <w:szCs w:val="30"/>
        </w:rPr>
        <w:t>0.2</w:t>
      </w:r>
      <w:r>
        <w:rPr>
          <w:rFonts w:hint="eastAsia" w:ascii="仿宋_GB2312" w:hAnsi="仿宋_GB2312" w:eastAsia="仿宋_GB2312" w:cs="仿宋_GB2312"/>
          <w:sz w:val="30"/>
          <w:szCs w:val="30"/>
        </w:rPr>
        <w:t>万元。</w:t>
      </w:r>
    </w:p>
    <w:p w14:paraId="483886F8">
      <w:pPr>
        <w:pageBreakBefore w:val="0"/>
        <w:kinsoku/>
        <w:wordWrap/>
        <w:overflowPunct/>
        <w:topLinePunct w:val="0"/>
        <w:autoSpaceDE/>
        <w:autoSpaceDN/>
        <w:bidi w:val="0"/>
        <w:snapToGrid/>
        <w:spacing w:line="540" w:lineRule="exact"/>
        <w:ind w:firstLine="602" w:firstLineChars="200"/>
        <w:rPr>
          <w:rFonts w:eastAsia="楷体_GB2312"/>
          <w:b/>
          <w:sz w:val="30"/>
          <w:szCs w:val="30"/>
        </w:rPr>
      </w:pPr>
      <w:r>
        <w:rPr>
          <w:rFonts w:eastAsia="楷体_GB2312"/>
          <w:b/>
          <w:sz w:val="30"/>
          <w:szCs w:val="30"/>
        </w:rPr>
        <w:t>（</w:t>
      </w:r>
      <w:r>
        <w:rPr>
          <w:rFonts w:hint="eastAsia" w:eastAsia="楷体_GB2312"/>
          <w:b/>
          <w:sz w:val="30"/>
          <w:szCs w:val="30"/>
        </w:rPr>
        <w:t>三</w:t>
      </w:r>
      <w:r>
        <w:rPr>
          <w:rFonts w:eastAsia="楷体_GB2312"/>
          <w:b/>
          <w:sz w:val="30"/>
          <w:szCs w:val="30"/>
        </w:rPr>
        <w:t>）</w:t>
      </w:r>
      <w:r>
        <w:rPr>
          <w:rFonts w:hint="eastAsia" w:eastAsia="楷体_GB2312"/>
          <w:b/>
          <w:sz w:val="30"/>
          <w:szCs w:val="30"/>
        </w:rPr>
        <w:t>国有资产占用情况。</w:t>
      </w:r>
    </w:p>
    <w:p w14:paraId="01092D32">
      <w:pPr>
        <w:pageBreakBefore w:val="0"/>
        <w:kinsoku/>
        <w:wordWrap/>
        <w:overflowPunct/>
        <w:topLinePunct w:val="0"/>
        <w:autoSpaceDE/>
        <w:autoSpaceDN/>
        <w:bidi w:val="0"/>
        <w:snapToGrid/>
        <w:spacing w:line="540" w:lineRule="exact"/>
        <w:ind w:firstLine="600" w:firstLineChars="200"/>
        <w:jc w:val="both"/>
        <w:rPr>
          <w:rFonts w:ascii="宋体" w:cs="宋体"/>
          <w:color w:val="004080"/>
          <w:sz w:val="27"/>
          <w:szCs w:val="27"/>
          <w:lang w:val="zh-CN"/>
        </w:rPr>
      </w:pPr>
      <w:r>
        <w:rPr>
          <w:rFonts w:hint="eastAsia" w:eastAsia="仿宋_GB2312"/>
          <w:color w:val="000000"/>
          <w:sz w:val="30"/>
          <w:szCs w:val="30"/>
        </w:rPr>
        <w:t>截至</w:t>
      </w:r>
      <w:r>
        <w:rPr>
          <w:rFonts w:ascii="Times New Roman" w:hAnsi="Times New Roman" w:eastAsia="仿宋_GB2312"/>
          <w:color w:val="000000"/>
          <w:sz w:val="30"/>
          <w:szCs w:val="30"/>
        </w:rPr>
        <w:t>2024</w:t>
      </w:r>
      <w:r>
        <w:rPr>
          <w:rFonts w:hint="eastAsia" w:eastAsia="仿宋_GB2312"/>
          <w:color w:val="000000"/>
          <w:sz w:val="30"/>
          <w:szCs w:val="30"/>
        </w:rPr>
        <w:t>年</w:t>
      </w:r>
      <w:r>
        <w:rPr>
          <w:rFonts w:ascii="Times New Roman" w:hAnsi="Times New Roman" w:eastAsia="仿宋_GB2312"/>
          <w:color w:val="000000"/>
          <w:sz w:val="30"/>
          <w:szCs w:val="30"/>
        </w:rPr>
        <w:t>7</w:t>
      </w:r>
      <w:r>
        <w:rPr>
          <w:rFonts w:hint="eastAsia" w:eastAsia="仿宋_GB2312"/>
          <w:color w:val="000000"/>
          <w:sz w:val="30"/>
          <w:szCs w:val="30"/>
        </w:rPr>
        <w:t>月底，本部门各单位共有车辆</w:t>
      </w:r>
      <w:r>
        <w:rPr>
          <w:rFonts w:ascii="Times New Roman" w:hAnsi="Times New Roman" w:eastAsia="仿宋_GB2312"/>
          <w:sz w:val="30"/>
          <w:szCs w:val="30"/>
        </w:rPr>
        <w:t>0</w:t>
      </w:r>
      <w:r>
        <w:rPr>
          <w:rFonts w:hint="eastAsia" w:eastAsia="仿宋_GB2312"/>
          <w:color w:val="000000"/>
          <w:sz w:val="30"/>
          <w:szCs w:val="30"/>
        </w:rPr>
        <w:t>辆，其中：副部（省）级及以上领导用车</w:t>
      </w:r>
      <w:r>
        <w:rPr>
          <w:rFonts w:ascii="Times New Roman" w:hAnsi="Times New Roman" w:eastAsia="仿宋_GB2312"/>
          <w:sz w:val="30"/>
          <w:szCs w:val="30"/>
        </w:rPr>
        <w:t>0</w:t>
      </w:r>
      <w:r>
        <w:rPr>
          <w:rFonts w:hint="eastAsia" w:eastAsia="仿宋_GB2312"/>
          <w:color w:val="000000"/>
          <w:sz w:val="30"/>
          <w:szCs w:val="30"/>
        </w:rPr>
        <w:t>辆、主要负责人干部用车</w:t>
      </w:r>
      <w:r>
        <w:rPr>
          <w:rFonts w:ascii="Times New Roman" w:hAnsi="Times New Roman" w:eastAsia="仿宋_GB2312"/>
          <w:sz w:val="30"/>
          <w:szCs w:val="30"/>
        </w:rPr>
        <w:t>0</w:t>
      </w:r>
      <w:r>
        <w:rPr>
          <w:rFonts w:hint="eastAsia" w:eastAsia="仿宋_GB2312"/>
          <w:color w:val="000000"/>
          <w:sz w:val="30"/>
          <w:szCs w:val="30"/>
        </w:rPr>
        <w:t>辆、机要通信用车</w:t>
      </w:r>
      <w:r>
        <w:rPr>
          <w:rFonts w:ascii="Times New Roman" w:hAnsi="Times New Roman" w:eastAsia="仿宋_GB2312"/>
          <w:sz w:val="30"/>
          <w:szCs w:val="30"/>
        </w:rPr>
        <w:t>0</w:t>
      </w:r>
      <w:r>
        <w:rPr>
          <w:rFonts w:hint="eastAsia" w:eastAsia="仿宋_GB2312"/>
          <w:color w:val="000000"/>
          <w:sz w:val="30"/>
          <w:szCs w:val="30"/>
        </w:rPr>
        <w:t>辆、应急保障用车</w:t>
      </w:r>
      <w:r>
        <w:rPr>
          <w:rFonts w:ascii="Times New Roman" w:hAnsi="Times New Roman" w:eastAsia="仿宋_GB2312"/>
          <w:sz w:val="30"/>
          <w:szCs w:val="30"/>
        </w:rPr>
        <w:t>0</w:t>
      </w:r>
      <w:r>
        <w:rPr>
          <w:rFonts w:hint="eastAsia" w:eastAsia="仿宋_GB2312"/>
          <w:color w:val="000000"/>
          <w:sz w:val="30"/>
          <w:szCs w:val="30"/>
        </w:rPr>
        <w:t>辆、执法执勤用车</w:t>
      </w:r>
      <w:r>
        <w:rPr>
          <w:rFonts w:ascii="Times New Roman" w:hAnsi="Times New Roman" w:eastAsia="仿宋_GB2312"/>
          <w:sz w:val="30"/>
          <w:szCs w:val="30"/>
        </w:rPr>
        <w:t>0</w:t>
      </w:r>
      <w:r>
        <w:rPr>
          <w:rFonts w:hint="eastAsia" w:eastAsia="仿宋_GB2312"/>
          <w:color w:val="000000"/>
          <w:sz w:val="30"/>
          <w:szCs w:val="30"/>
        </w:rPr>
        <w:t>辆、特种专业技术用车</w:t>
      </w:r>
      <w:r>
        <w:rPr>
          <w:rFonts w:ascii="Times New Roman" w:hAnsi="Times New Roman" w:eastAsia="仿宋_GB2312"/>
          <w:sz w:val="30"/>
          <w:szCs w:val="30"/>
        </w:rPr>
        <w:t>0</w:t>
      </w:r>
      <w:r>
        <w:rPr>
          <w:rFonts w:hint="eastAsia" w:eastAsia="仿宋_GB2312"/>
          <w:color w:val="000000"/>
          <w:sz w:val="30"/>
          <w:szCs w:val="30"/>
        </w:rPr>
        <w:t>辆、离退休干部服务用车</w:t>
      </w:r>
      <w:r>
        <w:rPr>
          <w:rFonts w:ascii="Times New Roman" w:hAnsi="Times New Roman" w:eastAsia="仿宋_GB2312"/>
          <w:sz w:val="30"/>
          <w:szCs w:val="30"/>
        </w:rPr>
        <w:t>0</w:t>
      </w:r>
      <w:r>
        <w:rPr>
          <w:rFonts w:hint="eastAsia" w:eastAsia="仿宋_GB2312"/>
          <w:color w:val="000000"/>
          <w:sz w:val="30"/>
          <w:szCs w:val="30"/>
        </w:rPr>
        <w:t>辆、其他用车</w:t>
      </w:r>
      <w:r>
        <w:rPr>
          <w:rFonts w:ascii="Times New Roman" w:hAnsi="Times New Roman" w:eastAsia="仿宋_GB2312"/>
          <w:sz w:val="30"/>
          <w:szCs w:val="30"/>
        </w:rPr>
        <w:t>0</w:t>
      </w:r>
      <w:r>
        <w:rPr>
          <w:rFonts w:hint="eastAsia" w:eastAsia="仿宋_GB2312"/>
          <w:color w:val="000000"/>
          <w:sz w:val="30"/>
          <w:szCs w:val="30"/>
        </w:rPr>
        <w:t>辆。单价（账面原值）</w:t>
      </w:r>
      <w:r>
        <w:rPr>
          <w:rFonts w:ascii="Times New Roman" w:hAnsi="Times New Roman" w:eastAsia="仿宋_GB2312"/>
          <w:color w:val="000000"/>
          <w:sz w:val="30"/>
          <w:szCs w:val="30"/>
        </w:rPr>
        <w:t>100</w:t>
      </w:r>
      <w:r>
        <w:rPr>
          <w:rFonts w:hint="eastAsia" w:eastAsia="仿宋_GB2312"/>
          <w:color w:val="000000"/>
          <w:sz w:val="30"/>
          <w:szCs w:val="30"/>
        </w:rPr>
        <w:t>万以上的设备</w:t>
      </w:r>
      <w:r>
        <w:rPr>
          <w:rFonts w:ascii="Times New Roman" w:hAnsi="Times New Roman" w:eastAsia="仿宋_GB2312"/>
          <w:sz w:val="30"/>
          <w:szCs w:val="30"/>
        </w:rPr>
        <w:t>0</w:t>
      </w:r>
      <w:r>
        <w:rPr>
          <w:rFonts w:hint="eastAsia" w:eastAsia="仿宋_GB2312"/>
          <w:color w:val="000000"/>
          <w:sz w:val="30"/>
          <w:szCs w:val="30"/>
        </w:rPr>
        <w:t>台（套）</w:t>
      </w:r>
      <w:r>
        <w:rPr>
          <w:rFonts w:hint="eastAsia" w:ascii="仿宋_GB2312" w:hAnsi="仿宋_GB2312" w:eastAsia="仿宋_GB2312" w:cs="仿宋_GB2312"/>
          <w:sz w:val="30"/>
          <w:szCs w:val="30"/>
        </w:rPr>
        <w:t>。</w:t>
      </w:r>
      <w:r>
        <w:rPr>
          <w:rFonts w:ascii="宋体" w:cs="宋体"/>
          <w:color w:val="004080"/>
          <w:sz w:val="27"/>
          <w:szCs w:val="27"/>
          <w:lang w:val="zh-CN"/>
        </w:rPr>
        <w:t xml:space="preserve"> </w:t>
      </w:r>
    </w:p>
    <w:p w14:paraId="516037A2">
      <w:pPr>
        <w:pageBreakBefore w:val="0"/>
        <w:kinsoku/>
        <w:wordWrap/>
        <w:overflowPunct/>
        <w:topLinePunct w:val="0"/>
        <w:autoSpaceDE/>
        <w:autoSpaceDN/>
        <w:bidi w:val="0"/>
        <w:snapToGrid/>
        <w:spacing w:line="540" w:lineRule="exact"/>
        <w:ind w:firstLine="602" w:firstLineChars="200"/>
        <w:rPr>
          <w:rFonts w:eastAsia="楷体_GB2312"/>
          <w:b/>
          <w:sz w:val="30"/>
          <w:szCs w:val="30"/>
        </w:rPr>
      </w:pPr>
      <w:r>
        <w:rPr>
          <w:rFonts w:eastAsia="楷体_GB2312"/>
          <w:b/>
          <w:sz w:val="30"/>
          <w:szCs w:val="30"/>
        </w:rPr>
        <w:t>（</w:t>
      </w:r>
      <w:r>
        <w:rPr>
          <w:rFonts w:hint="eastAsia" w:eastAsia="楷体_GB2312"/>
          <w:b/>
          <w:sz w:val="30"/>
          <w:szCs w:val="30"/>
        </w:rPr>
        <w:t>四</w:t>
      </w:r>
      <w:r>
        <w:rPr>
          <w:rFonts w:eastAsia="楷体_GB2312"/>
          <w:b/>
          <w:sz w:val="30"/>
          <w:szCs w:val="30"/>
        </w:rPr>
        <w:t>）</w:t>
      </w:r>
      <w:r>
        <w:rPr>
          <w:rFonts w:hint="eastAsia" w:eastAsia="楷体_GB2312"/>
          <w:b/>
          <w:sz w:val="30"/>
          <w:szCs w:val="30"/>
        </w:rPr>
        <w:t>预算绩效情况说明。</w:t>
      </w:r>
    </w:p>
    <w:p w14:paraId="4E651364">
      <w:pPr>
        <w:pageBreakBefore w:val="0"/>
        <w:kinsoku/>
        <w:wordWrap/>
        <w:overflowPunct/>
        <w:topLinePunct w:val="0"/>
        <w:autoSpaceDE/>
        <w:autoSpaceDN/>
        <w:bidi w:val="0"/>
        <w:snapToGrid/>
        <w:spacing w:line="540" w:lineRule="exact"/>
        <w:ind w:firstLine="600" w:firstLineChars="200"/>
        <w:jc w:val="both"/>
      </w:pPr>
      <w:r>
        <w:rPr>
          <w:rFonts w:eastAsia="仿宋_GB2312"/>
          <w:color w:val="000000"/>
          <w:sz w:val="30"/>
          <w:szCs w:val="30"/>
        </w:rPr>
        <w:t>本部门</w:t>
      </w:r>
      <w:r>
        <w:rPr>
          <w:rFonts w:ascii="Times New Roman" w:hAnsi="Times New Roman" w:eastAsia="仿宋_GB2312"/>
          <w:color w:val="000000"/>
          <w:sz w:val="30"/>
          <w:szCs w:val="30"/>
        </w:rPr>
        <w:t>2025</w:t>
      </w:r>
      <w:r>
        <w:rPr>
          <w:rFonts w:eastAsia="仿宋_GB2312"/>
          <w:color w:val="000000"/>
          <w:sz w:val="30"/>
          <w:szCs w:val="30"/>
        </w:rPr>
        <w:t>年实行绩效目标管理的项目</w:t>
      </w:r>
      <w:r>
        <w:rPr>
          <w:rFonts w:ascii="Times New Roman" w:hAnsi="Times New Roman" w:eastAsia="仿宋_GB2312"/>
          <w:sz w:val="30"/>
          <w:szCs w:val="30"/>
        </w:rPr>
        <w:t>1</w:t>
      </w:r>
      <w:r>
        <w:rPr>
          <w:rFonts w:eastAsia="仿宋_GB2312"/>
          <w:color w:val="000000"/>
          <w:sz w:val="30"/>
          <w:szCs w:val="30"/>
        </w:rPr>
        <w:t>个，</w:t>
      </w:r>
      <w:r>
        <w:rPr>
          <w:rFonts w:hint="eastAsia" w:eastAsia="仿宋_GB2312"/>
          <w:color w:val="000000"/>
          <w:sz w:val="30"/>
          <w:szCs w:val="30"/>
          <w:lang w:val="en-US" w:eastAsia="zh-CN"/>
        </w:rPr>
        <w:t>涉及预算</w:t>
      </w:r>
      <w:r>
        <w:rPr>
          <w:rFonts w:eastAsia="仿宋_GB2312"/>
          <w:color w:val="000000"/>
          <w:sz w:val="30"/>
          <w:szCs w:val="30"/>
        </w:rPr>
        <w:t>金额</w:t>
      </w:r>
      <w:r>
        <w:rPr>
          <w:rFonts w:ascii="Times New Roman" w:hAnsi="Times New Roman" w:eastAsia="仿宋_GB2312"/>
          <w:sz w:val="30"/>
          <w:szCs w:val="30"/>
        </w:rPr>
        <w:t>10</w:t>
      </w:r>
      <w:r>
        <w:rPr>
          <w:rFonts w:hint="eastAsia" w:eastAsia="仿宋_GB2312"/>
          <w:sz w:val="30"/>
          <w:szCs w:val="30"/>
        </w:rPr>
        <w:t>万</w:t>
      </w:r>
      <w:r>
        <w:rPr>
          <w:rFonts w:eastAsia="仿宋_GB2312"/>
          <w:color w:val="000000"/>
          <w:sz w:val="30"/>
          <w:szCs w:val="30"/>
        </w:rPr>
        <w:t>元</w:t>
      </w:r>
      <w:r>
        <w:rPr>
          <w:rFonts w:hint="eastAsia" w:eastAsia="仿宋_GB2312"/>
          <w:color w:val="000000"/>
          <w:sz w:val="30"/>
          <w:szCs w:val="30"/>
        </w:rPr>
        <w:t>。</w:t>
      </w:r>
    </w:p>
    <w:p w14:paraId="011D8295">
      <w:pPr>
        <w:pStyle w:val="4"/>
        <w:pageBreakBefore w:val="0"/>
        <w:kinsoku/>
        <w:wordWrap/>
        <w:overflowPunct/>
        <w:topLinePunct w:val="0"/>
        <w:autoSpaceDE/>
        <w:autoSpaceDN/>
        <w:bidi w:val="0"/>
        <w:snapToGrid/>
        <w:spacing w:line="540" w:lineRule="exact"/>
        <w:jc w:val="center"/>
        <w:rPr>
          <w:rFonts w:hint="eastAsia" w:ascii="方正小标宋简体" w:hAnsi="方正小标宋简体" w:eastAsia="方正小标宋简体" w:cs="方正小标宋简体"/>
          <w:b w:val="0"/>
          <w:sz w:val="48"/>
          <w:szCs w:val="48"/>
        </w:rPr>
      </w:pPr>
      <w:bookmarkStart w:id="12" w:name="_Toc78784585"/>
    </w:p>
    <w:p w14:paraId="5D3826A6">
      <w:pPr>
        <w:pStyle w:val="4"/>
        <w:pageBreakBefore w:val="0"/>
        <w:kinsoku/>
        <w:wordWrap/>
        <w:overflowPunct/>
        <w:topLinePunct w:val="0"/>
        <w:autoSpaceDE/>
        <w:autoSpaceDN/>
        <w:bidi w:val="0"/>
        <w:snapToGrid/>
        <w:spacing w:line="540" w:lineRule="exact"/>
        <w:jc w:val="center"/>
        <w:rPr>
          <w:rFonts w:hint="eastAsia" w:ascii="方正小标宋简体" w:hAnsi="方正小标宋简体" w:eastAsia="方正小标宋简体" w:cs="方正小标宋简体"/>
          <w:b w:val="0"/>
          <w:sz w:val="48"/>
          <w:szCs w:val="48"/>
        </w:rPr>
      </w:pPr>
    </w:p>
    <w:p w14:paraId="3B10E0B5">
      <w:pPr>
        <w:pStyle w:val="4"/>
        <w:pageBreakBefore w:val="0"/>
        <w:kinsoku/>
        <w:wordWrap/>
        <w:overflowPunct/>
        <w:topLinePunct w:val="0"/>
        <w:autoSpaceDE/>
        <w:autoSpaceDN/>
        <w:bidi w:val="0"/>
        <w:snapToGrid/>
        <w:spacing w:line="540" w:lineRule="exact"/>
        <w:jc w:val="center"/>
        <w:rPr>
          <w:rFonts w:hint="eastAsia" w:ascii="方正小标宋简体" w:hAnsi="方正小标宋简体" w:eastAsia="方正小标宋简体" w:cs="方正小标宋简体"/>
          <w:b w:val="0"/>
          <w:sz w:val="48"/>
          <w:szCs w:val="48"/>
        </w:rPr>
      </w:pPr>
    </w:p>
    <w:p w14:paraId="13A0EF55">
      <w:pPr>
        <w:pStyle w:val="4"/>
        <w:pageBreakBefore w:val="0"/>
        <w:kinsoku/>
        <w:wordWrap/>
        <w:overflowPunct/>
        <w:topLinePunct w:val="0"/>
        <w:autoSpaceDE/>
        <w:autoSpaceDN/>
        <w:bidi w:val="0"/>
        <w:snapToGrid/>
        <w:spacing w:line="540" w:lineRule="exact"/>
        <w:jc w:val="center"/>
        <w:rPr>
          <w:rFonts w:hint="eastAsia" w:ascii="方正小标宋简体" w:hAnsi="方正小标宋简体" w:eastAsia="方正小标宋简体" w:cs="方正小标宋简体"/>
          <w:b w:val="0"/>
          <w:sz w:val="48"/>
          <w:szCs w:val="48"/>
        </w:rPr>
      </w:pPr>
    </w:p>
    <w:p w14:paraId="221E745D">
      <w:pPr>
        <w:pStyle w:val="4"/>
        <w:pageBreakBefore w:val="0"/>
        <w:kinsoku/>
        <w:wordWrap/>
        <w:overflowPunct/>
        <w:topLinePunct w:val="0"/>
        <w:autoSpaceDE/>
        <w:autoSpaceDN/>
        <w:bidi w:val="0"/>
        <w:snapToGrid/>
        <w:spacing w:line="540" w:lineRule="exact"/>
        <w:jc w:val="center"/>
        <w:rPr>
          <w:rFonts w:hint="eastAsia" w:ascii="方正小标宋简体" w:hAnsi="方正小标宋简体" w:eastAsia="方正小标宋简体" w:cs="方正小标宋简体"/>
          <w:b w:val="0"/>
          <w:sz w:val="48"/>
          <w:szCs w:val="48"/>
        </w:rPr>
      </w:pPr>
    </w:p>
    <w:p w14:paraId="6427DBE8">
      <w:pPr>
        <w:pStyle w:val="4"/>
        <w:pageBreakBefore w:val="0"/>
        <w:kinsoku/>
        <w:wordWrap/>
        <w:overflowPunct/>
        <w:topLinePunct w:val="0"/>
        <w:autoSpaceDE/>
        <w:autoSpaceDN/>
        <w:bidi w:val="0"/>
        <w:snapToGrid/>
        <w:spacing w:line="540" w:lineRule="exact"/>
        <w:jc w:val="center"/>
        <w:rPr>
          <w:rFonts w:hint="eastAsia" w:ascii="方正小标宋简体" w:hAnsi="方正小标宋简体" w:eastAsia="方正小标宋简体" w:cs="方正小标宋简体"/>
          <w:b w:val="0"/>
          <w:sz w:val="48"/>
          <w:szCs w:val="48"/>
        </w:rPr>
      </w:pPr>
    </w:p>
    <w:p w14:paraId="73E7BECD">
      <w:pPr>
        <w:pStyle w:val="4"/>
        <w:pageBreakBefore w:val="0"/>
        <w:kinsoku/>
        <w:wordWrap/>
        <w:overflowPunct/>
        <w:topLinePunct w:val="0"/>
        <w:autoSpaceDE/>
        <w:autoSpaceDN/>
        <w:bidi w:val="0"/>
        <w:snapToGrid/>
        <w:spacing w:line="540" w:lineRule="exact"/>
        <w:jc w:val="both"/>
        <w:rPr>
          <w:rFonts w:hint="eastAsia" w:ascii="方正小标宋简体" w:hAnsi="方正小标宋简体" w:eastAsia="方正小标宋简体" w:cs="方正小标宋简体"/>
          <w:b w:val="0"/>
          <w:sz w:val="48"/>
          <w:szCs w:val="48"/>
        </w:rPr>
      </w:pPr>
    </w:p>
    <w:p w14:paraId="0BD1FFB2">
      <w:pPr>
        <w:pStyle w:val="4"/>
        <w:pageBreakBefore w:val="0"/>
        <w:kinsoku/>
        <w:wordWrap/>
        <w:overflowPunct/>
        <w:topLinePunct w:val="0"/>
        <w:autoSpaceDE/>
        <w:autoSpaceDN/>
        <w:bidi w:val="0"/>
        <w:snapToGrid/>
        <w:spacing w:line="540" w:lineRule="exact"/>
        <w:jc w:val="both"/>
        <w:rPr>
          <w:rFonts w:hint="eastAsia" w:ascii="方正小标宋简体" w:hAnsi="方正小标宋简体" w:eastAsia="方正小标宋简体" w:cs="方正小标宋简体"/>
          <w:b w:val="0"/>
          <w:sz w:val="48"/>
          <w:szCs w:val="48"/>
        </w:rPr>
      </w:pPr>
    </w:p>
    <w:p w14:paraId="4C17279A">
      <w:pPr>
        <w:rPr>
          <w:rFonts w:hint="eastAsia" w:ascii="方正小标宋简体" w:hAnsi="方正小标宋简体" w:eastAsia="方正小标宋简体" w:cs="方正小标宋简体"/>
          <w:b w:val="0"/>
          <w:sz w:val="48"/>
          <w:szCs w:val="48"/>
        </w:rPr>
      </w:pPr>
    </w:p>
    <w:p w14:paraId="772C9F73">
      <w:pPr>
        <w:pStyle w:val="2"/>
        <w:rPr>
          <w:rFonts w:hint="eastAsia" w:ascii="方正小标宋简体" w:hAnsi="方正小标宋简体" w:eastAsia="方正小标宋简体" w:cs="方正小标宋简体"/>
          <w:b w:val="0"/>
          <w:sz w:val="48"/>
          <w:szCs w:val="48"/>
        </w:rPr>
      </w:pPr>
    </w:p>
    <w:p w14:paraId="1AE98DC4">
      <w:pPr>
        <w:rPr>
          <w:rFonts w:hint="eastAsia" w:ascii="方正小标宋简体" w:hAnsi="方正小标宋简体" w:eastAsia="方正小标宋简体" w:cs="方正小标宋简体"/>
          <w:b w:val="0"/>
          <w:sz w:val="48"/>
          <w:szCs w:val="48"/>
        </w:rPr>
      </w:pPr>
    </w:p>
    <w:p w14:paraId="22640A7C">
      <w:pPr>
        <w:pStyle w:val="2"/>
        <w:rPr>
          <w:rFonts w:hint="eastAsia" w:ascii="方正小标宋简体" w:hAnsi="方正小标宋简体" w:eastAsia="方正小标宋简体" w:cs="方正小标宋简体"/>
          <w:b w:val="0"/>
          <w:sz w:val="48"/>
          <w:szCs w:val="48"/>
        </w:rPr>
      </w:pPr>
    </w:p>
    <w:p w14:paraId="1BEA3725">
      <w:pPr>
        <w:rPr>
          <w:rFonts w:hint="eastAsia"/>
        </w:rPr>
      </w:pPr>
    </w:p>
    <w:p w14:paraId="0AEE3608">
      <w:pPr>
        <w:pStyle w:val="4"/>
        <w:pageBreakBefore w:val="0"/>
        <w:kinsoku/>
        <w:wordWrap/>
        <w:overflowPunct/>
        <w:topLinePunct w:val="0"/>
        <w:autoSpaceDE/>
        <w:autoSpaceDN/>
        <w:bidi w:val="0"/>
        <w:snapToGrid/>
        <w:spacing w:line="540" w:lineRule="exact"/>
        <w:jc w:val="center"/>
        <w:rPr>
          <w:rFonts w:ascii="方正小标宋简体" w:hAnsi="方正小标宋简体" w:eastAsia="方正小标宋简体" w:cs="方正小标宋简体"/>
          <w:b w:val="0"/>
          <w:sz w:val="48"/>
          <w:szCs w:val="48"/>
        </w:rPr>
      </w:pPr>
      <w:r>
        <w:rPr>
          <w:rFonts w:hint="eastAsia" w:ascii="方正小标宋简体" w:hAnsi="方正小标宋简体" w:eastAsia="方正小标宋简体" w:cs="方正小标宋简体"/>
          <w:b w:val="0"/>
          <w:sz w:val="48"/>
          <w:szCs w:val="48"/>
        </w:rPr>
        <w:t>第三部分  名词解释</w:t>
      </w:r>
      <w:bookmarkEnd w:id="12"/>
    </w:p>
    <w:p w14:paraId="5159FEEB">
      <w:pPr>
        <w:pageBreakBefore w:val="0"/>
        <w:kinsoku/>
        <w:wordWrap/>
        <w:overflowPunct/>
        <w:topLinePunct w:val="0"/>
        <w:autoSpaceDE/>
        <w:autoSpaceDN/>
        <w:bidi w:val="0"/>
        <w:snapToGrid/>
        <w:spacing w:line="540" w:lineRule="exact"/>
        <w:ind w:firstLine="600" w:firstLineChars="200"/>
        <w:rPr>
          <w:rFonts w:ascii="仿宋_GB2312" w:eastAsia="仿宋_GB2312"/>
          <w:sz w:val="30"/>
          <w:szCs w:val="30"/>
        </w:rPr>
      </w:pPr>
    </w:p>
    <w:p w14:paraId="576DEB96">
      <w:pPr>
        <w:pageBreakBefore w:val="0"/>
        <w:kinsoku/>
        <w:wordWrap/>
        <w:overflowPunct/>
        <w:topLinePunct w:val="0"/>
        <w:autoSpaceDE/>
        <w:autoSpaceDN/>
        <w:bidi w:val="0"/>
        <w:snapToGrid/>
        <w:spacing w:line="540" w:lineRule="exact"/>
        <w:ind w:firstLine="600" w:firstLineChars="200"/>
        <w:rPr>
          <w:rFonts w:eastAsia="仿宋_GB2312"/>
          <w:sz w:val="30"/>
          <w:szCs w:val="30"/>
        </w:rPr>
      </w:pPr>
      <w:r>
        <w:rPr>
          <w:rFonts w:hint="default" w:ascii="Times New Roman" w:hAnsi="Times New Roman" w:eastAsia="仿宋_GB2312" w:cs="Times New Roman"/>
          <w:sz w:val="30"/>
          <w:szCs w:val="30"/>
        </w:rPr>
        <w:t>1</w:t>
      </w:r>
      <w:r>
        <w:rPr>
          <w:rFonts w:hint="eastAsia" w:ascii="仿宋_GB2312" w:hAnsi="仿宋_GB2312" w:eastAsia="仿宋_GB2312" w:cs="仿宋_GB2312"/>
          <w:sz w:val="30"/>
          <w:szCs w:val="30"/>
        </w:rPr>
        <w:t>.</w:t>
      </w:r>
      <w:r>
        <w:rPr>
          <w:rFonts w:hint="eastAsia" w:eastAsia="仿宋_GB2312"/>
          <w:sz w:val="30"/>
          <w:szCs w:val="30"/>
        </w:rPr>
        <w:t>部门预算。是指主管预算部门依据相关法律、法规和政策规定及其行使职能需要，组织所属预算单位编制并逐级上报、审核、汇总，经财政部门审核后按程序依法批准的部门综合收支计划。</w:t>
      </w:r>
    </w:p>
    <w:p w14:paraId="4CDE9C94">
      <w:pPr>
        <w:pageBreakBefore w:val="0"/>
        <w:kinsoku/>
        <w:wordWrap/>
        <w:overflowPunct/>
        <w:topLinePunct w:val="0"/>
        <w:autoSpaceDE/>
        <w:autoSpaceDN/>
        <w:bidi w:val="0"/>
        <w:snapToGrid/>
        <w:spacing w:line="540" w:lineRule="exact"/>
        <w:ind w:firstLine="600" w:firstLineChars="200"/>
        <w:rPr>
          <w:rFonts w:eastAsia="仿宋_GB2312"/>
          <w:sz w:val="30"/>
          <w:szCs w:val="30"/>
        </w:rPr>
      </w:pPr>
      <w:r>
        <w:rPr>
          <w:rFonts w:hint="default" w:ascii="Times New Roman" w:hAnsi="Times New Roman" w:eastAsia="仿宋_GB2312" w:cs="Times New Roman"/>
          <w:sz w:val="30"/>
          <w:szCs w:val="30"/>
        </w:rPr>
        <w:t>2</w:t>
      </w:r>
      <w:r>
        <w:rPr>
          <w:rFonts w:hint="eastAsia" w:ascii="仿宋_GB2312" w:hAnsi="仿宋_GB2312" w:eastAsia="仿宋_GB2312" w:cs="仿宋_GB2312"/>
          <w:sz w:val="30"/>
          <w:szCs w:val="30"/>
        </w:rPr>
        <w:t>.</w:t>
      </w:r>
      <w:r>
        <w:rPr>
          <w:rFonts w:eastAsia="仿宋_GB2312"/>
          <w:sz w:val="30"/>
          <w:szCs w:val="30"/>
        </w:rPr>
        <w:t>机关运行经费</w:t>
      </w:r>
      <w:r>
        <w:rPr>
          <w:rFonts w:hint="eastAsia" w:eastAsia="仿宋_GB2312"/>
          <w:sz w:val="30"/>
          <w:szCs w:val="30"/>
        </w:rPr>
        <w:t>。</w:t>
      </w:r>
      <w:r>
        <w:rPr>
          <w:rFonts w:eastAsia="仿宋_GB2312"/>
          <w:sz w:val="30"/>
          <w:szCs w:val="30"/>
        </w:rPr>
        <w:t>是指各部门的公用经费，包括办公及印刷费、邮电费、差旅费、会议费、福利费、日常维修费、专用材料及一般设备购置费、办公用房水电费、办公用房取暖费、办公用房物业管理费、公务用车运行维护费以及其他费用</w:t>
      </w:r>
      <w:r>
        <w:rPr>
          <w:rFonts w:hint="eastAsia" w:eastAsia="仿宋_GB2312"/>
          <w:sz w:val="30"/>
          <w:szCs w:val="30"/>
        </w:rPr>
        <w:t>。</w:t>
      </w:r>
    </w:p>
    <w:p w14:paraId="3570A587">
      <w:pPr>
        <w:pageBreakBefore w:val="0"/>
        <w:kinsoku/>
        <w:wordWrap/>
        <w:overflowPunct/>
        <w:topLinePunct w:val="0"/>
        <w:autoSpaceDE/>
        <w:autoSpaceDN/>
        <w:bidi w:val="0"/>
        <w:snapToGrid/>
        <w:spacing w:line="540" w:lineRule="exact"/>
        <w:ind w:firstLine="600" w:firstLineChars="200"/>
        <w:rPr>
          <w:rFonts w:eastAsia="楷体_GB2312"/>
          <w:sz w:val="30"/>
          <w:szCs w:val="30"/>
        </w:rPr>
      </w:pPr>
    </w:p>
    <w:p w14:paraId="556727C6">
      <w:pPr>
        <w:pStyle w:val="2"/>
        <w:pageBreakBefore w:val="0"/>
        <w:kinsoku/>
        <w:wordWrap/>
        <w:overflowPunct/>
        <w:topLinePunct w:val="0"/>
        <w:autoSpaceDE/>
        <w:autoSpaceDN/>
        <w:bidi w:val="0"/>
        <w:snapToGrid/>
        <w:spacing w:line="540" w:lineRule="exact"/>
        <w:ind w:firstLine="600"/>
        <w:rPr>
          <w:rFonts w:eastAsia="楷体_GB2312"/>
          <w:sz w:val="30"/>
          <w:szCs w:val="30"/>
        </w:rPr>
      </w:pPr>
    </w:p>
    <w:p w14:paraId="0949BA5F">
      <w:pPr>
        <w:pageBreakBefore w:val="0"/>
        <w:kinsoku/>
        <w:wordWrap/>
        <w:overflowPunct/>
        <w:topLinePunct w:val="0"/>
        <w:autoSpaceDE/>
        <w:autoSpaceDN/>
        <w:bidi w:val="0"/>
        <w:snapToGrid/>
        <w:spacing w:line="540" w:lineRule="exact"/>
        <w:rPr>
          <w:rFonts w:eastAsia="楷体_GB2312"/>
          <w:sz w:val="30"/>
          <w:szCs w:val="30"/>
        </w:rPr>
      </w:pPr>
    </w:p>
    <w:p w14:paraId="389BA9F2">
      <w:pPr>
        <w:pStyle w:val="2"/>
        <w:pageBreakBefore w:val="0"/>
        <w:kinsoku/>
        <w:wordWrap/>
        <w:overflowPunct/>
        <w:topLinePunct w:val="0"/>
        <w:autoSpaceDE/>
        <w:autoSpaceDN/>
        <w:bidi w:val="0"/>
        <w:snapToGrid/>
        <w:spacing w:line="540" w:lineRule="exact"/>
        <w:ind w:firstLine="600"/>
        <w:rPr>
          <w:rFonts w:eastAsia="楷体_GB2312"/>
          <w:sz w:val="30"/>
          <w:szCs w:val="30"/>
        </w:rPr>
      </w:pPr>
    </w:p>
    <w:p w14:paraId="2463B5F8">
      <w:pPr>
        <w:pageBreakBefore w:val="0"/>
        <w:kinsoku/>
        <w:wordWrap/>
        <w:overflowPunct/>
        <w:topLinePunct w:val="0"/>
        <w:autoSpaceDE/>
        <w:autoSpaceDN/>
        <w:bidi w:val="0"/>
        <w:snapToGrid/>
        <w:spacing w:line="540" w:lineRule="exact"/>
        <w:rPr>
          <w:rFonts w:eastAsia="楷体_GB2312"/>
          <w:sz w:val="30"/>
          <w:szCs w:val="30"/>
        </w:rPr>
      </w:pPr>
    </w:p>
    <w:p w14:paraId="3B448E05">
      <w:pPr>
        <w:pStyle w:val="2"/>
        <w:pageBreakBefore w:val="0"/>
        <w:kinsoku/>
        <w:wordWrap/>
        <w:overflowPunct/>
        <w:topLinePunct w:val="0"/>
        <w:autoSpaceDE/>
        <w:autoSpaceDN/>
        <w:bidi w:val="0"/>
        <w:snapToGrid/>
        <w:spacing w:line="540" w:lineRule="exact"/>
        <w:ind w:firstLine="420"/>
      </w:pPr>
    </w:p>
    <w:p w14:paraId="14E76CF7">
      <w:pPr>
        <w:pageBreakBefore w:val="0"/>
        <w:kinsoku/>
        <w:wordWrap/>
        <w:overflowPunct/>
        <w:topLinePunct w:val="0"/>
        <w:autoSpaceDE/>
        <w:autoSpaceDN/>
        <w:bidi w:val="0"/>
        <w:snapToGrid/>
        <w:spacing w:line="540" w:lineRule="exact"/>
        <w:ind w:firstLine="600" w:firstLineChars="200"/>
        <w:rPr>
          <w:rFonts w:eastAsia="楷体_GB2312"/>
          <w:sz w:val="30"/>
          <w:szCs w:val="30"/>
        </w:rPr>
      </w:pPr>
    </w:p>
    <w:p w14:paraId="20FA77FA">
      <w:pPr>
        <w:pageBreakBefore w:val="0"/>
        <w:kinsoku/>
        <w:wordWrap/>
        <w:overflowPunct/>
        <w:topLinePunct w:val="0"/>
        <w:autoSpaceDE/>
        <w:autoSpaceDN/>
        <w:bidi w:val="0"/>
        <w:snapToGrid/>
        <w:spacing w:line="540" w:lineRule="exact"/>
        <w:ind w:firstLine="600" w:firstLineChars="200"/>
        <w:rPr>
          <w:rFonts w:eastAsia="楷体_GB2312"/>
          <w:sz w:val="30"/>
          <w:szCs w:val="30"/>
        </w:rPr>
      </w:pPr>
    </w:p>
    <w:p w14:paraId="5CD4180B">
      <w:pPr>
        <w:pageBreakBefore w:val="0"/>
        <w:kinsoku/>
        <w:wordWrap/>
        <w:overflowPunct/>
        <w:topLinePunct w:val="0"/>
        <w:autoSpaceDE/>
        <w:autoSpaceDN/>
        <w:bidi w:val="0"/>
        <w:snapToGrid/>
        <w:spacing w:line="540" w:lineRule="exact"/>
        <w:ind w:firstLine="600" w:firstLineChars="200"/>
        <w:rPr>
          <w:rFonts w:eastAsia="楷体_GB2312"/>
          <w:sz w:val="30"/>
          <w:szCs w:val="30"/>
        </w:rPr>
      </w:pPr>
    </w:p>
    <w:p w14:paraId="4FA48228">
      <w:pPr>
        <w:pageBreakBefore w:val="0"/>
        <w:kinsoku/>
        <w:wordWrap/>
        <w:overflowPunct/>
        <w:topLinePunct w:val="0"/>
        <w:autoSpaceDE/>
        <w:autoSpaceDN/>
        <w:bidi w:val="0"/>
        <w:snapToGrid/>
        <w:spacing w:line="540" w:lineRule="exact"/>
        <w:ind w:firstLine="600" w:firstLineChars="200"/>
        <w:rPr>
          <w:rFonts w:eastAsia="楷体_GB2312"/>
          <w:sz w:val="30"/>
          <w:szCs w:val="30"/>
        </w:rPr>
      </w:pPr>
    </w:p>
    <w:p w14:paraId="5FDC232A">
      <w:pPr>
        <w:pStyle w:val="2"/>
        <w:pageBreakBefore w:val="0"/>
        <w:kinsoku/>
        <w:wordWrap/>
        <w:overflowPunct/>
        <w:topLinePunct w:val="0"/>
        <w:autoSpaceDE/>
        <w:autoSpaceDN/>
        <w:bidi w:val="0"/>
        <w:snapToGrid/>
        <w:spacing w:line="540" w:lineRule="exact"/>
        <w:rPr>
          <w:rFonts w:eastAsia="楷体_GB2312"/>
          <w:sz w:val="30"/>
          <w:szCs w:val="30"/>
        </w:rPr>
      </w:pPr>
    </w:p>
    <w:p w14:paraId="1D766A62">
      <w:pPr>
        <w:pageBreakBefore w:val="0"/>
        <w:kinsoku/>
        <w:wordWrap/>
        <w:overflowPunct/>
        <w:topLinePunct w:val="0"/>
        <w:autoSpaceDE/>
        <w:autoSpaceDN/>
        <w:bidi w:val="0"/>
        <w:snapToGrid/>
        <w:spacing w:line="540" w:lineRule="exact"/>
        <w:rPr>
          <w:rFonts w:eastAsia="楷体_GB2312"/>
          <w:sz w:val="30"/>
          <w:szCs w:val="30"/>
        </w:rPr>
      </w:pPr>
    </w:p>
    <w:p w14:paraId="31636EE0">
      <w:pPr>
        <w:pageBreakBefore w:val="0"/>
        <w:kinsoku/>
        <w:wordWrap/>
        <w:overflowPunct/>
        <w:topLinePunct w:val="0"/>
        <w:autoSpaceDE/>
        <w:autoSpaceDN/>
        <w:bidi w:val="0"/>
        <w:snapToGrid/>
        <w:spacing w:line="540" w:lineRule="exact"/>
        <w:rPr>
          <w:rFonts w:eastAsia="楷体_GB2312"/>
          <w:sz w:val="30"/>
          <w:szCs w:val="30"/>
        </w:rPr>
      </w:pPr>
    </w:p>
    <w:p w14:paraId="28BE55EB">
      <w:pPr>
        <w:pStyle w:val="4"/>
        <w:pageBreakBefore w:val="0"/>
        <w:numPr>
          <w:ilvl w:val="0"/>
          <w:numId w:val="2"/>
        </w:numPr>
        <w:kinsoku/>
        <w:wordWrap/>
        <w:overflowPunct/>
        <w:topLinePunct w:val="0"/>
        <w:autoSpaceDE/>
        <w:autoSpaceDN/>
        <w:bidi w:val="0"/>
        <w:snapToGrid/>
        <w:spacing w:line="540" w:lineRule="exact"/>
        <w:jc w:val="center"/>
        <w:rPr>
          <w:rFonts w:hint="eastAsia" w:ascii="方正小标宋简体" w:hAnsi="方正小标宋简体" w:eastAsia="方正小标宋简体" w:cs="方正小标宋简体"/>
          <w:b w:val="0"/>
          <w:sz w:val="48"/>
          <w:szCs w:val="48"/>
        </w:rPr>
      </w:pPr>
      <w:r>
        <w:rPr>
          <w:rFonts w:hint="eastAsia" w:ascii="方正小标宋简体" w:hAnsi="方正小标宋简体" w:eastAsia="方正小标宋简体" w:cs="方正小标宋简体"/>
          <w:b w:val="0"/>
          <w:sz w:val="48"/>
          <w:szCs w:val="48"/>
        </w:rPr>
        <w:t xml:space="preserve"> 2025年部门预算表</w:t>
      </w:r>
    </w:p>
    <w:p w14:paraId="3180DC15">
      <w:pPr>
        <w:pageBreakBefore w:val="0"/>
        <w:numPr>
          <w:ilvl w:val="0"/>
          <w:numId w:val="0"/>
        </w:numPr>
        <w:kinsoku/>
        <w:wordWrap/>
        <w:overflowPunct/>
        <w:topLinePunct w:val="0"/>
        <w:autoSpaceDE/>
        <w:autoSpaceDN/>
        <w:bidi w:val="0"/>
        <w:snapToGrid/>
        <w:spacing w:line="540" w:lineRule="exact"/>
      </w:pPr>
    </w:p>
    <w:p w14:paraId="25D31CCA">
      <w:pPr>
        <w:pageBreakBefore w:val="0"/>
        <w:kinsoku/>
        <w:wordWrap/>
        <w:overflowPunct/>
        <w:topLinePunct w:val="0"/>
        <w:autoSpaceDE/>
        <w:autoSpaceDN/>
        <w:bidi w:val="0"/>
        <w:snapToGrid/>
        <w:spacing w:line="540" w:lineRule="exact"/>
        <w:ind w:left="480" w:leftChars="200"/>
        <w:rPr>
          <w:rFonts w:ascii="楷体_GB2312" w:hAnsi="Times New Roman" w:eastAsia="楷体_GB2312"/>
          <w:b/>
          <w:sz w:val="30"/>
          <w:szCs w:val="30"/>
        </w:rPr>
      </w:pPr>
      <w:r>
        <w:rPr>
          <w:rFonts w:hint="eastAsia" w:ascii="楷体_GB2312" w:hAnsi="Times New Roman" w:eastAsia="楷体_GB2312"/>
          <w:b/>
          <w:sz w:val="30"/>
          <w:szCs w:val="30"/>
        </w:rPr>
        <w:t>一、《部门收支总体情况表》</w:t>
      </w:r>
    </w:p>
    <w:p w14:paraId="6E9A57FC">
      <w:pPr>
        <w:pageBreakBefore w:val="0"/>
        <w:kinsoku/>
        <w:wordWrap/>
        <w:overflowPunct/>
        <w:topLinePunct w:val="0"/>
        <w:autoSpaceDE/>
        <w:autoSpaceDN/>
        <w:bidi w:val="0"/>
        <w:snapToGrid/>
        <w:spacing w:line="540" w:lineRule="exact"/>
        <w:ind w:left="480" w:leftChars="200"/>
        <w:rPr>
          <w:rFonts w:ascii="楷体_GB2312" w:hAnsi="Times New Roman" w:eastAsia="楷体_GB2312"/>
          <w:b/>
          <w:sz w:val="30"/>
          <w:szCs w:val="30"/>
        </w:rPr>
      </w:pPr>
      <w:r>
        <w:rPr>
          <w:rFonts w:hint="eastAsia" w:ascii="楷体_GB2312" w:hAnsi="Times New Roman" w:eastAsia="楷体_GB2312"/>
          <w:b/>
          <w:sz w:val="30"/>
          <w:szCs w:val="30"/>
        </w:rPr>
        <w:t>二、《部门收入总体情况表》</w:t>
      </w:r>
    </w:p>
    <w:p w14:paraId="72E252BF">
      <w:pPr>
        <w:pageBreakBefore w:val="0"/>
        <w:kinsoku/>
        <w:wordWrap/>
        <w:overflowPunct/>
        <w:topLinePunct w:val="0"/>
        <w:autoSpaceDE/>
        <w:autoSpaceDN/>
        <w:bidi w:val="0"/>
        <w:snapToGrid/>
        <w:spacing w:line="540" w:lineRule="exact"/>
        <w:ind w:left="480" w:leftChars="200"/>
        <w:rPr>
          <w:rFonts w:ascii="楷体_GB2312" w:hAnsi="Times New Roman" w:eastAsia="楷体_GB2312"/>
          <w:b/>
          <w:sz w:val="30"/>
          <w:szCs w:val="30"/>
        </w:rPr>
      </w:pPr>
      <w:r>
        <w:rPr>
          <w:rFonts w:hint="eastAsia" w:ascii="楷体_GB2312" w:hAnsi="Times New Roman" w:eastAsia="楷体_GB2312"/>
          <w:b/>
          <w:sz w:val="30"/>
          <w:szCs w:val="30"/>
        </w:rPr>
        <w:t>三、《部门支出总体情况表》</w:t>
      </w:r>
    </w:p>
    <w:p w14:paraId="039A77F4">
      <w:pPr>
        <w:pageBreakBefore w:val="0"/>
        <w:kinsoku/>
        <w:wordWrap/>
        <w:overflowPunct/>
        <w:topLinePunct w:val="0"/>
        <w:autoSpaceDE/>
        <w:autoSpaceDN/>
        <w:bidi w:val="0"/>
        <w:snapToGrid/>
        <w:spacing w:line="540" w:lineRule="exact"/>
        <w:ind w:left="480" w:leftChars="200"/>
        <w:rPr>
          <w:rFonts w:ascii="楷体_GB2312" w:hAnsi="Times New Roman" w:eastAsia="楷体_GB2312"/>
          <w:b/>
          <w:sz w:val="30"/>
          <w:szCs w:val="30"/>
        </w:rPr>
      </w:pPr>
      <w:r>
        <w:rPr>
          <w:rFonts w:hint="eastAsia" w:ascii="楷体_GB2312" w:hAnsi="Times New Roman" w:eastAsia="楷体_GB2312"/>
          <w:b/>
          <w:sz w:val="30"/>
          <w:szCs w:val="30"/>
        </w:rPr>
        <w:t>四、《财政拨款收支总体情况表》</w:t>
      </w:r>
    </w:p>
    <w:p w14:paraId="37FF8E6F">
      <w:pPr>
        <w:pageBreakBefore w:val="0"/>
        <w:kinsoku/>
        <w:wordWrap/>
        <w:overflowPunct/>
        <w:topLinePunct w:val="0"/>
        <w:autoSpaceDE/>
        <w:autoSpaceDN/>
        <w:bidi w:val="0"/>
        <w:snapToGrid/>
        <w:spacing w:line="540" w:lineRule="exact"/>
        <w:ind w:left="480" w:leftChars="200"/>
        <w:rPr>
          <w:rFonts w:ascii="楷体_GB2312" w:hAnsi="Times New Roman" w:eastAsia="楷体_GB2312"/>
          <w:b/>
          <w:sz w:val="30"/>
          <w:szCs w:val="30"/>
        </w:rPr>
      </w:pPr>
      <w:r>
        <w:rPr>
          <w:rFonts w:hint="eastAsia" w:ascii="楷体_GB2312" w:hAnsi="Times New Roman" w:eastAsia="楷体_GB2312"/>
          <w:b/>
          <w:sz w:val="30"/>
          <w:szCs w:val="30"/>
        </w:rPr>
        <w:t>五、《一般公共预算支出情况表》</w:t>
      </w:r>
    </w:p>
    <w:p w14:paraId="60BA73D5">
      <w:pPr>
        <w:pageBreakBefore w:val="0"/>
        <w:kinsoku/>
        <w:wordWrap/>
        <w:overflowPunct/>
        <w:topLinePunct w:val="0"/>
        <w:autoSpaceDE/>
        <w:autoSpaceDN/>
        <w:bidi w:val="0"/>
        <w:snapToGrid/>
        <w:spacing w:line="540" w:lineRule="exact"/>
        <w:ind w:left="480" w:leftChars="200"/>
        <w:rPr>
          <w:rFonts w:ascii="楷体_GB2312" w:hAnsi="Times New Roman" w:eastAsia="楷体_GB2312"/>
          <w:b/>
          <w:sz w:val="30"/>
          <w:szCs w:val="30"/>
        </w:rPr>
      </w:pPr>
      <w:r>
        <w:rPr>
          <w:rFonts w:hint="eastAsia" w:ascii="楷体_GB2312" w:hAnsi="Times New Roman" w:eastAsia="楷体_GB2312"/>
          <w:b/>
          <w:sz w:val="30"/>
          <w:szCs w:val="30"/>
        </w:rPr>
        <w:t>六、《一般公共预算基本支出情况表》</w:t>
      </w:r>
    </w:p>
    <w:p w14:paraId="6919B9A5">
      <w:pPr>
        <w:pageBreakBefore w:val="0"/>
        <w:kinsoku/>
        <w:wordWrap/>
        <w:overflowPunct/>
        <w:topLinePunct w:val="0"/>
        <w:autoSpaceDE/>
        <w:autoSpaceDN/>
        <w:bidi w:val="0"/>
        <w:snapToGrid/>
        <w:spacing w:line="540" w:lineRule="exact"/>
        <w:ind w:left="480" w:leftChars="200"/>
        <w:rPr>
          <w:rFonts w:ascii="楷体_GB2312" w:hAnsi="Times New Roman" w:eastAsia="楷体_GB2312"/>
          <w:b/>
          <w:sz w:val="30"/>
          <w:szCs w:val="30"/>
        </w:rPr>
      </w:pPr>
      <w:r>
        <w:rPr>
          <w:rFonts w:hint="eastAsia" w:ascii="楷体_GB2312" w:hAnsi="Times New Roman" w:eastAsia="楷体_GB2312"/>
          <w:b/>
          <w:sz w:val="30"/>
          <w:szCs w:val="30"/>
        </w:rPr>
        <w:t>七、《一般公共预算“三公”经费支出情况表》</w:t>
      </w:r>
    </w:p>
    <w:p w14:paraId="0008A3A8">
      <w:pPr>
        <w:pageBreakBefore w:val="0"/>
        <w:kinsoku/>
        <w:wordWrap/>
        <w:overflowPunct/>
        <w:topLinePunct w:val="0"/>
        <w:autoSpaceDE/>
        <w:autoSpaceDN/>
        <w:bidi w:val="0"/>
        <w:snapToGrid/>
        <w:spacing w:line="540" w:lineRule="exact"/>
        <w:ind w:left="480" w:leftChars="200"/>
        <w:rPr>
          <w:rFonts w:ascii="楷体_GB2312" w:hAnsi="Times New Roman" w:eastAsia="楷体_GB2312"/>
          <w:b/>
          <w:sz w:val="30"/>
          <w:szCs w:val="30"/>
        </w:rPr>
      </w:pPr>
      <w:r>
        <w:rPr>
          <w:rFonts w:hint="eastAsia" w:ascii="楷体_GB2312" w:hAnsi="Times New Roman" w:eastAsia="楷体_GB2312"/>
          <w:b/>
          <w:sz w:val="30"/>
          <w:szCs w:val="30"/>
        </w:rPr>
        <w:t>八、《政府性基金预算支出情况表》</w:t>
      </w:r>
    </w:p>
    <w:p w14:paraId="403045AB">
      <w:pPr>
        <w:pageBreakBefore w:val="0"/>
        <w:kinsoku/>
        <w:wordWrap/>
        <w:overflowPunct/>
        <w:topLinePunct w:val="0"/>
        <w:autoSpaceDE/>
        <w:autoSpaceDN/>
        <w:bidi w:val="0"/>
        <w:snapToGrid/>
        <w:spacing w:line="540" w:lineRule="exact"/>
        <w:ind w:left="480" w:leftChars="200"/>
        <w:rPr>
          <w:rFonts w:ascii="楷体_GB2312" w:hAnsi="Times New Roman" w:eastAsia="楷体_GB2312"/>
          <w:b/>
          <w:sz w:val="30"/>
          <w:szCs w:val="30"/>
        </w:rPr>
      </w:pPr>
      <w:r>
        <w:rPr>
          <w:rFonts w:hint="eastAsia" w:ascii="楷体_GB2312" w:hAnsi="Times New Roman" w:eastAsia="楷体_GB2312"/>
          <w:b/>
          <w:sz w:val="30"/>
          <w:szCs w:val="30"/>
        </w:rPr>
        <w:t>九、《国有资本经营预算支出情况表》</w:t>
      </w:r>
    </w:p>
    <w:p w14:paraId="6D4DD85E">
      <w:pPr>
        <w:pageBreakBefore w:val="0"/>
        <w:kinsoku/>
        <w:wordWrap/>
        <w:overflowPunct/>
        <w:topLinePunct w:val="0"/>
        <w:autoSpaceDE/>
        <w:autoSpaceDN/>
        <w:bidi w:val="0"/>
        <w:snapToGrid/>
        <w:spacing w:line="540" w:lineRule="exact"/>
        <w:ind w:left="480" w:leftChars="200"/>
        <w:rPr>
          <w:rFonts w:ascii="楷体_GB2312" w:hAnsi="Times New Roman" w:eastAsia="楷体_GB2312"/>
          <w:b/>
          <w:sz w:val="30"/>
          <w:szCs w:val="30"/>
        </w:rPr>
      </w:pPr>
      <w:r>
        <w:rPr>
          <w:rFonts w:hint="eastAsia" w:ascii="楷体_GB2312" w:hAnsi="Times New Roman" w:eastAsia="楷体_GB2312"/>
          <w:b/>
          <w:sz w:val="30"/>
          <w:szCs w:val="30"/>
        </w:rPr>
        <w:t>十、《项目支出表》</w:t>
      </w:r>
    </w:p>
    <w:p w14:paraId="7182FC91">
      <w:pPr>
        <w:pageBreakBefore w:val="0"/>
        <w:kinsoku/>
        <w:wordWrap/>
        <w:overflowPunct/>
        <w:topLinePunct w:val="0"/>
        <w:autoSpaceDE/>
        <w:autoSpaceDN/>
        <w:bidi w:val="0"/>
        <w:snapToGrid/>
        <w:spacing w:line="540" w:lineRule="exact"/>
        <w:ind w:left="480" w:leftChars="200"/>
        <w:rPr>
          <w:rFonts w:ascii="楷体_GB2312" w:hAnsi="Times New Roman" w:eastAsia="楷体_GB2312"/>
          <w:b/>
          <w:sz w:val="30"/>
          <w:szCs w:val="30"/>
        </w:rPr>
      </w:pPr>
      <w:r>
        <w:rPr>
          <w:rFonts w:hint="eastAsia" w:ascii="楷体_GB2312" w:hAnsi="Times New Roman" w:eastAsia="楷体_GB2312"/>
          <w:b/>
          <w:sz w:val="30"/>
          <w:szCs w:val="30"/>
        </w:rPr>
        <w:t>十一、关于空表的说明</w:t>
      </w:r>
      <w:r>
        <w:rPr>
          <w:rFonts w:hint="eastAsia" w:ascii="楷体_GB2312" w:hAnsi="Times New Roman" w:eastAsia="楷体_GB2312"/>
          <w:b/>
          <w:sz w:val="30"/>
          <w:szCs w:val="30"/>
        </w:rPr>
        <w:tab/>
      </w:r>
    </w:p>
    <w:p w14:paraId="2AAE31AA">
      <w:pPr>
        <w:pageBreakBefore w:val="0"/>
        <w:kinsoku/>
        <w:wordWrap/>
        <w:overflowPunct/>
        <w:topLinePunct w:val="0"/>
        <w:autoSpaceDE/>
        <w:autoSpaceDN/>
        <w:bidi w:val="0"/>
        <w:snapToGrid/>
        <w:spacing w:line="540" w:lineRule="exact"/>
        <w:ind w:firstLine="600" w:firstLineChars="200"/>
        <w:rPr>
          <w:rFonts w:eastAsia="楷体_GB2312"/>
          <w:sz w:val="30"/>
          <w:szCs w:val="30"/>
        </w:rPr>
      </w:pPr>
      <w:r>
        <w:rPr>
          <w:rFonts w:hint="eastAsia" w:eastAsia="楷体_GB2312"/>
          <w:sz w:val="30"/>
          <w:szCs w:val="30"/>
        </w:rPr>
        <w:t>1.本部门2025年一般公共预算“三公”经费支出情况表为空表。</w:t>
      </w:r>
    </w:p>
    <w:p w14:paraId="7691F495">
      <w:pPr>
        <w:pageBreakBefore w:val="0"/>
        <w:kinsoku/>
        <w:wordWrap/>
        <w:overflowPunct/>
        <w:topLinePunct w:val="0"/>
        <w:autoSpaceDE/>
        <w:autoSpaceDN/>
        <w:bidi w:val="0"/>
        <w:snapToGrid/>
        <w:spacing w:line="540" w:lineRule="exact"/>
        <w:ind w:firstLine="600" w:firstLineChars="200"/>
        <w:rPr>
          <w:rFonts w:eastAsia="楷体_GB2312"/>
          <w:sz w:val="30"/>
          <w:szCs w:val="30"/>
        </w:rPr>
      </w:pPr>
      <w:r>
        <w:rPr>
          <w:rFonts w:hint="eastAsia" w:eastAsia="楷体_GB2312"/>
          <w:sz w:val="30"/>
          <w:szCs w:val="30"/>
        </w:rPr>
        <w:t>2.本部门</w:t>
      </w:r>
      <w:r>
        <w:rPr>
          <w:rFonts w:eastAsia="楷体_GB2312"/>
          <w:sz w:val="30"/>
          <w:szCs w:val="30"/>
        </w:rPr>
        <w:t>202</w:t>
      </w:r>
      <w:r>
        <w:rPr>
          <w:rFonts w:hint="eastAsia" w:eastAsia="楷体_GB2312"/>
          <w:sz w:val="30"/>
          <w:szCs w:val="30"/>
        </w:rPr>
        <w:t>5</w:t>
      </w:r>
      <w:r>
        <w:rPr>
          <w:rFonts w:eastAsia="楷体_GB2312"/>
          <w:sz w:val="30"/>
          <w:szCs w:val="30"/>
        </w:rPr>
        <w:t>年</w:t>
      </w:r>
      <w:r>
        <w:rPr>
          <w:rFonts w:hint="eastAsia" w:eastAsia="楷体_GB2312"/>
          <w:sz w:val="30"/>
          <w:szCs w:val="30"/>
        </w:rPr>
        <w:t>政府性基金预算支出情况表为空表。</w:t>
      </w:r>
    </w:p>
    <w:p w14:paraId="32CB1F12">
      <w:pPr>
        <w:pageBreakBefore w:val="0"/>
        <w:kinsoku/>
        <w:wordWrap/>
        <w:overflowPunct/>
        <w:topLinePunct w:val="0"/>
        <w:autoSpaceDE/>
        <w:autoSpaceDN/>
        <w:bidi w:val="0"/>
        <w:snapToGrid/>
        <w:spacing w:line="540" w:lineRule="exact"/>
        <w:ind w:firstLine="600" w:firstLineChars="200"/>
        <w:rPr>
          <w:rFonts w:eastAsia="楷体_GB2312"/>
          <w:sz w:val="30"/>
          <w:szCs w:val="30"/>
        </w:rPr>
      </w:pPr>
      <w:r>
        <w:rPr>
          <w:rFonts w:hint="eastAsia" w:eastAsia="楷体_GB2312"/>
          <w:sz w:val="30"/>
          <w:szCs w:val="30"/>
        </w:rPr>
        <w:t>3.本部门</w:t>
      </w:r>
      <w:r>
        <w:rPr>
          <w:rFonts w:eastAsia="楷体_GB2312"/>
          <w:sz w:val="30"/>
          <w:szCs w:val="30"/>
        </w:rPr>
        <w:t>202</w:t>
      </w:r>
      <w:r>
        <w:rPr>
          <w:rFonts w:hint="eastAsia" w:eastAsia="楷体_GB2312"/>
          <w:sz w:val="30"/>
          <w:szCs w:val="30"/>
        </w:rPr>
        <w:t>5</w:t>
      </w:r>
      <w:r>
        <w:rPr>
          <w:rFonts w:eastAsia="楷体_GB2312"/>
          <w:sz w:val="30"/>
          <w:szCs w:val="30"/>
        </w:rPr>
        <w:t>年</w:t>
      </w:r>
      <w:r>
        <w:rPr>
          <w:rFonts w:hint="eastAsia" w:eastAsia="楷体_GB2312"/>
          <w:sz w:val="30"/>
          <w:szCs w:val="30"/>
        </w:rPr>
        <w:t>国有资本经营预算支出情况表为空表。</w:t>
      </w:r>
    </w:p>
    <w:p w14:paraId="658C9894">
      <w:pPr>
        <w:pageBreakBefore w:val="0"/>
        <w:kinsoku/>
        <w:wordWrap/>
        <w:overflowPunct/>
        <w:topLinePunct w:val="0"/>
        <w:autoSpaceDE/>
        <w:autoSpaceDN/>
        <w:bidi w:val="0"/>
        <w:snapToGrid/>
        <w:spacing w:line="540" w:lineRule="exact"/>
        <w:rPr>
          <w:rFonts w:eastAsia="楷体"/>
          <w:sz w:val="30"/>
          <w:szCs w:val="30"/>
        </w:rPr>
      </w:pPr>
    </w:p>
    <w:p w14:paraId="52358EB0">
      <w:pPr>
        <w:pageBreakBefore w:val="0"/>
        <w:kinsoku/>
        <w:wordWrap/>
        <w:overflowPunct/>
        <w:topLinePunct w:val="0"/>
        <w:autoSpaceDE/>
        <w:autoSpaceDN/>
        <w:bidi w:val="0"/>
        <w:snapToGrid/>
        <w:spacing w:line="540" w:lineRule="exact"/>
        <w:ind w:firstLine="600" w:firstLineChars="200"/>
        <w:rPr>
          <w:rFonts w:eastAsia="楷体_GB2312"/>
          <w:sz w:val="30"/>
          <w:szCs w:val="30"/>
        </w:rPr>
      </w:pPr>
    </w:p>
    <w:sectPr>
      <w:footerReference r:id="rId8" w:type="default"/>
      <w:pgSz w:w="11907" w:h="16840"/>
      <w:pgMar w:top="2098" w:right="1474" w:bottom="1304" w:left="1588" w:header="765" w:footer="765" w:gutter="0"/>
      <w:pgNumType w:fmt="numberInDash" w:start="1"/>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erif">
    <w:altName w:val="Times New Roman"/>
    <w:panose1 w:val="040005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76C3A">
    <w:pPr>
      <w:pStyle w:val="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F74B9">
    <w:pPr>
      <w:pStyle w:val="9"/>
      <w:framePr w:wrap="around" w:vAnchor="text" w:hAnchor="margin" w:xAlign="outside" w:y="1"/>
      <w:rPr>
        <w:rStyle w:val="14"/>
      </w:rPr>
    </w:pPr>
    <w:r>
      <w:fldChar w:fldCharType="begin"/>
    </w:r>
    <w:r>
      <w:rPr>
        <w:rStyle w:val="14"/>
      </w:rPr>
      <w:instrText xml:space="preserve">PAGE  </w:instrText>
    </w:r>
    <w:r>
      <w:fldChar w:fldCharType="end"/>
    </w:r>
  </w:p>
  <w:p w14:paraId="51AE49D9">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8A801">
    <w:pPr>
      <w:pStyle w:val="9"/>
      <w:jc w:val="center"/>
    </w:pPr>
    <w:r>
      <w:fldChar w:fldCharType="begin"/>
    </w:r>
    <w:r>
      <w:instrText xml:space="preserve">PAGE   \* MERGEFORMAT</w:instrText>
    </w:r>
    <w:r>
      <w:fldChar w:fldCharType="separate"/>
    </w:r>
    <w:r>
      <w:rPr>
        <w:lang w:val="zh-CN"/>
      </w:rPr>
      <w:t>-</w:t>
    </w:r>
    <w:r>
      <w:t xml:space="preserve"> 3 -</w:t>
    </w:r>
    <w:r>
      <w:fldChar w:fldCharType="end"/>
    </w:r>
  </w:p>
  <w:p w14:paraId="4BD8686E">
    <w:pPr>
      <w:pStyle w:val="9"/>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4876D">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5A5549"/>
    <w:multiLevelType w:val="singleLevel"/>
    <w:tmpl w:val="B85A5549"/>
    <w:lvl w:ilvl="0" w:tentative="0">
      <w:start w:val="1"/>
      <w:numFmt w:val="decimal"/>
      <w:suff w:val="nothing"/>
      <w:lvlText w:val="%1、"/>
      <w:lvlJc w:val="left"/>
      <w:rPr>
        <w:rFonts w:hint="default" w:ascii="Times New Roman" w:hAnsi="Times New Roman" w:cs="Times New Roman"/>
      </w:rPr>
    </w:lvl>
  </w:abstractNum>
  <w:abstractNum w:abstractNumId="1">
    <w:nsid w:val="1DF1ACE8"/>
    <w:multiLevelType w:val="singleLevel"/>
    <w:tmpl w:val="1DF1ACE8"/>
    <w:lvl w:ilvl="0" w:tentative="0">
      <w:start w:val="4"/>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2"/>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D77"/>
    <w:rsid w:val="0001204D"/>
    <w:rsid w:val="00014B7E"/>
    <w:rsid w:val="00020DAE"/>
    <w:rsid w:val="00025DCF"/>
    <w:rsid w:val="00026B49"/>
    <w:rsid w:val="000279BC"/>
    <w:rsid w:val="00035889"/>
    <w:rsid w:val="0003736F"/>
    <w:rsid w:val="00040A70"/>
    <w:rsid w:val="000546FB"/>
    <w:rsid w:val="00055156"/>
    <w:rsid w:val="000561F0"/>
    <w:rsid w:val="00066DA5"/>
    <w:rsid w:val="00081133"/>
    <w:rsid w:val="00082771"/>
    <w:rsid w:val="00093F1A"/>
    <w:rsid w:val="00097C4D"/>
    <w:rsid w:val="000A4C45"/>
    <w:rsid w:val="000A6A5A"/>
    <w:rsid w:val="000B1B04"/>
    <w:rsid w:val="000B5758"/>
    <w:rsid w:val="000C211F"/>
    <w:rsid w:val="000C3FFB"/>
    <w:rsid w:val="000C5349"/>
    <w:rsid w:val="000C704F"/>
    <w:rsid w:val="000D1BEF"/>
    <w:rsid w:val="000E221E"/>
    <w:rsid w:val="000E5A14"/>
    <w:rsid w:val="000F2DDD"/>
    <w:rsid w:val="00101B9A"/>
    <w:rsid w:val="00103D12"/>
    <w:rsid w:val="001044EF"/>
    <w:rsid w:val="00107793"/>
    <w:rsid w:val="00107F74"/>
    <w:rsid w:val="00141FB3"/>
    <w:rsid w:val="00143640"/>
    <w:rsid w:val="00146622"/>
    <w:rsid w:val="00151DB8"/>
    <w:rsid w:val="00151E56"/>
    <w:rsid w:val="00154D50"/>
    <w:rsid w:val="001574DB"/>
    <w:rsid w:val="001616F8"/>
    <w:rsid w:val="001639E6"/>
    <w:rsid w:val="0016548E"/>
    <w:rsid w:val="00167781"/>
    <w:rsid w:val="0017420B"/>
    <w:rsid w:val="001743A6"/>
    <w:rsid w:val="0019552B"/>
    <w:rsid w:val="001A1316"/>
    <w:rsid w:val="001A58F7"/>
    <w:rsid w:val="001B47FB"/>
    <w:rsid w:val="001C525C"/>
    <w:rsid w:val="001E4814"/>
    <w:rsid w:val="001F43D8"/>
    <w:rsid w:val="001F69BB"/>
    <w:rsid w:val="0020344E"/>
    <w:rsid w:val="00217977"/>
    <w:rsid w:val="00222775"/>
    <w:rsid w:val="00223D56"/>
    <w:rsid w:val="00225E9E"/>
    <w:rsid w:val="002319C9"/>
    <w:rsid w:val="00235DDA"/>
    <w:rsid w:val="002456BF"/>
    <w:rsid w:val="00252DD7"/>
    <w:rsid w:val="002568D5"/>
    <w:rsid w:val="0026664B"/>
    <w:rsid w:val="00290082"/>
    <w:rsid w:val="00290EAC"/>
    <w:rsid w:val="00293ACA"/>
    <w:rsid w:val="002A0B54"/>
    <w:rsid w:val="002A1782"/>
    <w:rsid w:val="002A23DC"/>
    <w:rsid w:val="002A3DBF"/>
    <w:rsid w:val="002D67AE"/>
    <w:rsid w:val="002D715E"/>
    <w:rsid w:val="002E3C02"/>
    <w:rsid w:val="002F0601"/>
    <w:rsid w:val="002F0F40"/>
    <w:rsid w:val="002F0F49"/>
    <w:rsid w:val="00304097"/>
    <w:rsid w:val="003147A8"/>
    <w:rsid w:val="0031700B"/>
    <w:rsid w:val="00325818"/>
    <w:rsid w:val="0032641E"/>
    <w:rsid w:val="003407F4"/>
    <w:rsid w:val="00343F3E"/>
    <w:rsid w:val="0035053A"/>
    <w:rsid w:val="0035182A"/>
    <w:rsid w:val="003609DB"/>
    <w:rsid w:val="00361453"/>
    <w:rsid w:val="00364050"/>
    <w:rsid w:val="00364294"/>
    <w:rsid w:val="003734E1"/>
    <w:rsid w:val="00381526"/>
    <w:rsid w:val="00386D08"/>
    <w:rsid w:val="00391275"/>
    <w:rsid w:val="003929CE"/>
    <w:rsid w:val="003A5370"/>
    <w:rsid w:val="003A7D0E"/>
    <w:rsid w:val="003B24BB"/>
    <w:rsid w:val="003B3A66"/>
    <w:rsid w:val="003C1B4D"/>
    <w:rsid w:val="003C2CCF"/>
    <w:rsid w:val="003D48A4"/>
    <w:rsid w:val="003D647A"/>
    <w:rsid w:val="003E3EA7"/>
    <w:rsid w:val="003F4CDB"/>
    <w:rsid w:val="00404E18"/>
    <w:rsid w:val="00406A09"/>
    <w:rsid w:val="004139C1"/>
    <w:rsid w:val="004150DB"/>
    <w:rsid w:val="004178F1"/>
    <w:rsid w:val="00421C5C"/>
    <w:rsid w:val="00424A5A"/>
    <w:rsid w:val="00426305"/>
    <w:rsid w:val="00452C1F"/>
    <w:rsid w:val="00455B8E"/>
    <w:rsid w:val="004645C1"/>
    <w:rsid w:val="004654FD"/>
    <w:rsid w:val="004660E2"/>
    <w:rsid w:val="0046727B"/>
    <w:rsid w:val="0047004A"/>
    <w:rsid w:val="00472621"/>
    <w:rsid w:val="00474C09"/>
    <w:rsid w:val="0048352E"/>
    <w:rsid w:val="004A5DF5"/>
    <w:rsid w:val="004A6EE3"/>
    <w:rsid w:val="004B0888"/>
    <w:rsid w:val="004C0EED"/>
    <w:rsid w:val="004C1F92"/>
    <w:rsid w:val="004C3B81"/>
    <w:rsid w:val="004D2A21"/>
    <w:rsid w:val="004E5901"/>
    <w:rsid w:val="004E7F96"/>
    <w:rsid w:val="004F1D8F"/>
    <w:rsid w:val="004F304B"/>
    <w:rsid w:val="00507FC2"/>
    <w:rsid w:val="00513E0C"/>
    <w:rsid w:val="00531F24"/>
    <w:rsid w:val="00534FC8"/>
    <w:rsid w:val="005442FD"/>
    <w:rsid w:val="00547CCA"/>
    <w:rsid w:val="0055334A"/>
    <w:rsid w:val="0056218D"/>
    <w:rsid w:val="00563DE0"/>
    <w:rsid w:val="00564CA2"/>
    <w:rsid w:val="00566B36"/>
    <w:rsid w:val="005717FD"/>
    <w:rsid w:val="00577762"/>
    <w:rsid w:val="00585D27"/>
    <w:rsid w:val="0058731A"/>
    <w:rsid w:val="00587691"/>
    <w:rsid w:val="0059010F"/>
    <w:rsid w:val="0059248B"/>
    <w:rsid w:val="005A4CD0"/>
    <w:rsid w:val="005B0F7B"/>
    <w:rsid w:val="005B3956"/>
    <w:rsid w:val="005B5E4D"/>
    <w:rsid w:val="005C0A1F"/>
    <w:rsid w:val="005C3C59"/>
    <w:rsid w:val="005D0C85"/>
    <w:rsid w:val="005D5F3F"/>
    <w:rsid w:val="005E595A"/>
    <w:rsid w:val="005E5D2D"/>
    <w:rsid w:val="005E642E"/>
    <w:rsid w:val="005F3D28"/>
    <w:rsid w:val="005F52AE"/>
    <w:rsid w:val="005F6E16"/>
    <w:rsid w:val="00602A30"/>
    <w:rsid w:val="006054BF"/>
    <w:rsid w:val="00617301"/>
    <w:rsid w:val="00646289"/>
    <w:rsid w:val="00646C58"/>
    <w:rsid w:val="0065320E"/>
    <w:rsid w:val="00664752"/>
    <w:rsid w:val="00673ABE"/>
    <w:rsid w:val="006777CE"/>
    <w:rsid w:val="006934E1"/>
    <w:rsid w:val="00694200"/>
    <w:rsid w:val="0069616E"/>
    <w:rsid w:val="006A0604"/>
    <w:rsid w:val="006A7042"/>
    <w:rsid w:val="006A7123"/>
    <w:rsid w:val="006B0F4B"/>
    <w:rsid w:val="006D456D"/>
    <w:rsid w:val="006D7313"/>
    <w:rsid w:val="006E5C14"/>
    <w:rsid w:val="006F408B"/>
    <w:rsid w:val="00703777"/>
    <w:rsid w:val="00716804"/>
    <w:rsid w:val="00737A20"/>
    <w:rsid w:val="0074381E"/>
    <w:rsid w:val="00754417"/>
    <w:rsid w:val="00795DC2"/>
    <w:rsid w:val="007B750A"/>
    <w:rsid w:val="007C0CD1"/>
    <w:rsid w:val="007C220B"/>
    <w:rsid w:val="007C257B"/>
    <w:rsid w:val="007C27C2"/>
    <w:rsid w:val="007C4FF4"/>
    <w:rsid w:val="007C5704"/>
    <w:rsid w:val="007E0D5B"/>
    <w:rsid w:val="007E2276"/>
    <w:rsid w:val="007F218B"/>
    <w:rsid w:val="00810D0C"/>
    <w:rsid w:val="00824025"/>
    <w:rsid w:val="008277F5"/>
    <w:rsid w:val="0083475B"/>
    <w:rsid w:val="008370F2"/>
    <w:rsid w:val="00841058"/>
    <w:rsid w:val="00844953"/>
    <w:rsid w:val="00846C2E"/>
    <w:rsid w:val="00847B3C"/>
    <w:rsid w:val="00851ECC"/>
    <w:rsid w:val="00861D45"/>
    <w:rsid w:val="00866211"/>
    <w:rsid w:val="00890F33"/>
    <w:rsid w:val="008A2192"/>
    <w:rsid w:val="008A584F"/>
    <w:rsid w:val="008B0BE1"/>
    <w:rsid w:val="008C6A37"/>
    <w:rsid w:val="008D0B65"/>
    <w:rsid w:val="008D7A7F"/>
    <w:rsid w:val="008E4B67"/>
    <w:rsid w:val="008F0A65"/>
    <w:rsid w:val="008F7F2F"/>
    <w:rsid w:val="0090543A"/>
    <w:rsid w:val="00912DED"/>
    <w:rsid w:val="009224E2"/>
    <w:rsid w:val="00922C71"/>
    <w:rsid w:val="00931ADF"/>
    <w:rsid w:val="009339F5"/>
    <w:rsid w:val="00933DD8"/>
    <w:rsid w:val="00934F3E"/>
    <w:rsid w:val="00937D77"/>
    <w:rsid w:val="00946BC0"/>
    <w:rsid w:val="0095553A"/>
    <w:rsid w:val="00962587"/>
    <w:rsid w:val="009822BE"/>
    <w:rsid w:val="00990C9A"/>
    <w:rsid w:val="009970B7"/>
    <w:rsid w:val="009A08A7"/>
    <w:rsid w:val="009A3307"/>
    <w:rsid w:val="009A41AC"/>
    <w:rsid w:val="009A45FD"/>
    <w:rsid w:val="009A47C1"/>
    <w:rsid w:val="009B0D59"/>
    <w:rsid w:val="009B0FCC"/>
    <w:rsid w:val="009C3FA3"/>
    <w:rsid w:val="009C4227"/>
    <w:rsid w:val="009C5EC4"/>
    <w:rsid w:val="009D1FD1"/>
    <w:rsid w:val="009D2134"/>
    <w:rsid w:val="009E0550"/>
    <w:rsid w:val="009E6A2C"/>
    <w:rsid w:val="009F0927"/>
    <w:rsid w:val="00A01A53"/>
    <w:rsid w:val="00A020B8"/>
    <w:rsid w:val="00A02970"/>
    <w:rsid w:val="00A1342C"/>
    <w:rsid w:val="00A15BB3"/>
    <w:rsid w:val="00A169EE"/>
    <w:rsid w:val="00A25266"/>
    <w:rsid w:val="00A325D0"/>
    <w:rsid w:val="00A37FB3"/>
    <w:rsid w:val="00A410A3"/>
    <w:rsid w:val="00A43941"/>
    <w:rsid w:val="00A47777"/>
    <w:rsid w:val="00A50357"/>
    <w:rsid w:val="00A52A4D"/>
    <w:rsid w:val="00A54C43"/>
    <w:rsid w:val="00A54C55"/>
    <w:rsid w:val="00A62D36"/>
    <w:rsid w:val="00A64852"/>
    <w:rsid w:val="00A74096"/>
    <w:rsid w:val="00A8081F"/>
    <w:rsid w:val="00A8708A"/>
    <w:rsid w:val="00A918A4"/>
    <w:rsid w:val="00A91C28"/>
    <w:rsid w:val="00A96D04"/>
    <w:rsid w:val="00AB093E"/>
    <w:rsid w:val="00AB791A"/>
    <w:rsid w:val="00AC0500"/>
    <w:rsid w:val="00AC3444"/>
    <w:rsid w:val="00AC3C68"/>
    <w:rsid w:val="00AC4DF4"/>
    <w:rsid w:val="00AD51D9"/>
    <w:rsid w:val="00AD6740"/>
    <w:rsid w:val="00AD6772"/>
    <w:rsid w:val="00AE14F7"/>
    <w:rsid w:val="00AE3DA6"/>
    <w:rsid w:val="00AE5D0B"/>
    <w:rsid w:val="00AF0A58"/>
    <w:rsid w:val="00AF121D"/>
    <w:rsid w:val="00AF38CA"/>
    <w:rsid w:val="00B03433"/>
    <w:rsid w:val="00B100CB"/>
    <w:rsid w:val="00B1463F"/>
    <w:rsid w:val="00B25010"/>
    <w:rsid w:val="00B370F4"/>
    <w:rsid w:val="00B4348E"/>
    <w:rsid w:val="00B45D35"/>
    <w:rsid w:val="00B47C04"/>
    <w:rsid w:val="00B53EC1"/>
    <w:rsid w:val="00B66FA2"/>
    <w:rsid w:val="00B757C2"/>
    <w:rsid w:val="00B90553"/>
    <w:rsid w:val="00B91BBF"/>
    <w:rsid w:val="00B93818"/>
    <w:rsid w:val="00BA2588"/>
    <w:rsid w:val="00BA3C6F"/>
    <w:rsid w:val="00BA407A"/>
    <w:rsid w:val="00BB359F"/>
    <w:rsid w:val="00BB423E"/>
    <w:rsid w:val="00BC0DF6"/>
    <w:rsid w:val="00BC3841"/>
    <w:rsid w:val="00BC5E5F"/>
    <w:rsid w:val="00BC76FF"/>
    <w:rsid w:val="00BF3615"/>
    <w:rsid w:val="00BF54DA"/>
    <w:rsid w:val="00BF7933"/>
    <w:rsid w:val="00C1455B"/>
    <w:rsid w:val="00C148BB"/>
    <w:rsid w:val="00C149C4"/>
    <w:rsid w:val="00C17C17"/>
    <w:rsid w:val="00C24562"/>
    <w:rsid w:val="00C378B1"/>
    <w:rsid w:val="00C435D4"/>
    <w:rsid w:val="00C50520"/>
    <w:rsid w:val="00C63085"/>
    <w:rsid w:val="00C64EC0"/>
    <w:rsid w:val="00C70269"/>
    <w:rsid w:val="00C73CFA"/>
    <w:rsid w:val="00C77359"/>
    <w:rsid w:val="00C8411D"/>
    <w:rsid w:val="00C84F06"/>
    <w:rsid w:val="00C96C5A"/>
    <w:rsid w:val="00CA1B19"/>
    <w:rsid w:val="00CA68E2"/>
    <w:rsid w:val="00CB0036"/>
    <w:rsid w:val="00CB119F"/>
    <w:rsid w:val="00CC066C"/>
    <w:rsid w:val="00CE05B1"/>
    <w:rsid w:val="00CE5A0A"/>
    <w:rsid w:val="00CE6EAE"/>
    <w:rsid w:val="00CE7964"/>
    <w:rsid w:val="00CE7AC9"/>
    <w:rsid w:val="00CE7B3E"/>
    <w:rsid w:val="00CF3C5E"/>
    <w:rsid w:val="00D055B0"/>
    <w:rsid w:val="00D07F2D"/>
    <w:rsid w:val="00D13688"/>
    <w:rsid w:val="00D14C1F"/>
    <w:rsid w:val="00D15FA8"/>
    <w:rsid w:val="00D23D4D"/>
    <w:rsid w:val="00D27938"/>
    <w:rsid w:val="00D27B83"/>
    <w:rsid w:val="00D51CC5"/>
    <w:rsid w:val="00D55851"/>
    <w:rsid w:val="00D574FF"/>
    <w:rsid w:val="00D608C7"/>
    <w:rsid w:val="00D8056F"/>
    <w:rsid w:val="00D877BB"/>
    <w:rsid w:val="00D91D08"/>
    <w:rsid w:val="00D92B61"/>
    <w:rsid w:val="00DB28E7"/>
    <w:rsid w:val="00DB3194"/>
    <w:rsid w:val="00DC08C9"/>
    <w:rsid w:val="00DD6E45"/>
    <w:rsid w:val="00DE477D"/>
    <w:rsid w:val="00DE5D74"/>
    <w:rsid w:val="00DE7CDF"/>
    <w:rsid w:val="00DF0B81"/>
    <w:rsid w:val="00DF2103"/>
    <w:rsid w:val="00DF4EF1"/>
    <w:rsid w:val="00DF6570"/>
    <w:rsid w:val="00E01833"/>
    <w:rsid w:val="00E27103"/>
    <w:rsid w:val="00E37F65"/>
    <w:rsid w:val="00E51564"/>
    <w:rsid w:val="00E62551"/>
    <w:rsid w:val="00E65451"/>
    <w:rsid w:val="00E65BBC"/>
    <w:rsid w:val="00E74166"/>
    <w:rsid w:val="00E75826"/>
    <w:rsid w:val="00E804B9"/>
    <w:rsid w:val="00E8177A"/>
    <w:rsid w:val="00E81DA2"/>
    <w:rsid w:val="00E839D5"/>
    <w:rsid w:val="00E872DD"/>
    <w:rsid w:val="00E90B38"/>
    <w:rsid w:val="00E90C89"/>
    <w:rsid w:val="00E95C79"/>
    <w:rsid w:val="00EA4975"/>
    <w:rsid w:val="00EA6A5C"/>
    <w:rsid w:val="00EB06BE"/>
    <w:rsid w:val="00EB6AAF"/>
    <w:rsid w:val="00EE59CA"/>
    <w:rsid w:val="00F11449"/>
    <w:rsid w:val="00F211C0"/>
    <w:rsid w:val="00F224AE"/>
    <w:rsid w:val="00F5220F"/>
    <w:rsid w:val="00F54E60"/>
    <w:rsid w:val="00F5688C"/>
    <w:rsid w:val="00F619E7"/>
    <w:rsid w:val="00F67141"/>
    <w:rsid w:val="00F720C0"/>
    <w:rsid w:val="00F729CE"/>
    <w:rsid w:val="00F81314"/>
    <w:rsid w:val="00F86B2D"/>
    <w:rsid w:val="00F86C27"/>
    <w:rsid w:val="00F86DF0"/>
    <w:rsid w:val="00F943D8"/>
    <w:rsid w:val="00FB4035"/>
    <w:rsid w:val="00FC57CE"/>
    <w:rsid w:val="00FC57FA"/>
    <w:rsid w:val="00FD6340"/>
    <w:rsid w:val="00FE3D89"/>
    <w:rsid w:val="00FE7BA7"/>
    <w:rsid w:val="00FF1C3D"/>
    <w:rsid w:val="01514860"/>
    <w:rsid w:val="01C56903"/>
    <w:rsid w:val="03200295"/>
    <w:rsid w:val="0C25691C"/>
    <w:rsid w:val="0ED65CAC"/>
    <w:rsid w:val="0F340C24"/>
    <w:rsid w:val="0FD21EC0"/>
    <w:rsid w:val="0FD72D22"/>
    <w:rsid w:val="11F03528"/>
    <w:rsid w:val="122356AC"/>
    <w:rsid w:val="15252C38"/>
    <w:rsid w:val="16971C89"/>
    <w:rsid w:val="1D681DEC"/>
    <w:rsid w:val="21463165"/>
    <w:rsid w:val="268758BC"/>
    <w:rsid w:val="2AFF0558"/>
    <w:rsid w:val="2C4958B7"/>
    <w:rsid w:val="32881493"/>
    <w:rsid w:val="33572FB0"/>
    <w:rsid w:val="3557428F"/>
    <w:rsid w:val="39F71049"/>
    <w:rsid w:val="3D407E3C"/>
    <w:rsid w:val="3FCB28EB"/>
    <w:rsid w:val="40956B0D"/>
    <w:rsid w:val="439E0787"/>
    <w:rsid w:val="43B41D58"/>
    <w:rsid w:val="44234E64"/>
    <w:rsid w:val="44E34E33"/>
    <w:rsid w:val="4BBF584D"/>
    <w:rsid w:val="4E1E02D7"/>
    <w:rsid w:val="4F204931"/>
    <w:rsid w:val="4F8F6E77"/>
    <w:rsid w:val="51DA5080"/>
    <w:rsid w:val="539C52D9"/>
    <w:rsid w:val="564927D4"/>
    <w:rsid w:val="57686347"/>
    <w:rsid w:val="5774428A"/>
    <w:rsid w:val="59B44408"/>
    <w:rsid w:val="5D6B29D0"/>
    <w:rsid w:val="61E528DD"/>
    <w:rsid w:val="64002820"/>
    <w:rsid w:val="67144738"/>
    <w:rsid w:val="69332E5C"/>
    <w:rsid w:val="693A5856"/>
    <w:rsid w:val="6A2D5246"/>
    <w:rsid w:val="6A7C4ACE"/>
    <w:rsid w:val="716562BC"/>
    <w:rsid w:val="733E1D10"/>
    <w:rsid w:val="73A82400"/>
    <w:rsid w:val="73C86741"/>
    <w:rsid w:val="748F20DD"/>
    <w:rsid w:val="77EFDD89"/>
    <w:rsid w:val="7EC565EC"/>
    <w:rsid w:val="7ECE503D"/>
    <w:rsid w:val="7EE822DB"/>
    <w:rsid w:val="7F7823DC"/>
    <w:rsid w:val="DEFFAB64"/>
    <w:rsid w:val="F51C3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S Serif" w:hAnsi="MS Serif"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textAlignment w:val="baseline"/>
    </w:pPr>
    <w:rPr>
      <w:rFonts w:ascii="MS Serif" w:hAnsi="MS Serif" w:eastAsia="宋体" w:cs="Times New Roman"/>
      <w:sz w:val="24"/>
      <w:lang w:val="en-US" w:eastAsia="zh-CN" w:bidi="ar-SA"/>
    </w:rPr>
  </w:style>
  <w:style w:type="paragraph" w:styleId="4">
    <w:name w:val="heading 1"/>
    <w:basedOn w:val="1"/>
    <w:next w:val="1"/>
    <w:link w:val="16"/>
    <w:qFormat/>
    <w:uiPriority w:val="9"/>
    <w:pPr>
      <w:keepNext/>
      <w:keepLines/>
      <w:spacing w:before="340" w:after="330" w:line="578" w:lineRule="atLeast"/>
      <w:outlineLvl w:val="0"/>
    </w:pPr>
    <w:rPr>
      <w:rFonts w:ascii="Times New Roman" w:hAnsi="Times New Roman"/>
      <w:b/>
      <w:bCs/>
      <w:kern w:val="44"/>
      <w:sz w:val="44"/>
      <w:szCs w:val="44"/>
    </w:rPr>
  </w:style>
  <w:style w:type="paragraph" w:styleId="5">
    <w:name w:val="heading 2"/>
    <w:basedOn w:val="1"/>
    <w:next w:val="1"/>
    <w:link w:val="17"/>
    <w:qFormat/>
    <w:uiPriority w:val="9"/>
    <w:pPr>
      <w:keepNext/>
      <w:keepLines/>
      <w:spacing w:before="260" w:after="260" w:line="416" w:lineRule="atLeast"/>
      <w:outlineLvl w:val="1"/>
    </w:pPr>
    <w:rPr>
      <w:rFonts w:ascii="Cambria" w:hAnsi="Cambria"/>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3"/>
    <w:next w:val="1"/>
    <w:qFormat/>
    <w:uiPriority w:val="0"/>
    <w:pPr>
      <w:ind w:firstLine="200" w:firstLine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lang w:val="en-US" w:eastAsia="zh-CN" w:bidi="ar-SA"/>
    </w:rPr>
  </w:style>
  <w:style w:type="paragraph" w:styleId="6">
    <w:name w:val="Document Map"/>
    <w:basedOn w:val="1"/>
    <w:semiHidden/>
    <w:qFormat/>
    <w:uiPriority w:val="0"/>
    <w:pPr>
      <w:shd w:val="clear" w:color="auto" w:fill="000080"/>
    </w:pPr>
  </w:style>
  <w:style w:type="paragraph" w:styleId="7">
    <w:name w:val="annotation text"/>
    <w:basedOn w:val="1"/>
    <w:qFormat/>
    <w:uiPriority w:val="0"/>
  </w:style>
  <w:style w:type="paragraph" w:styleId="8">
    <w:name w:val="Balloon Text"/>
    <w:basedOn w:val="1"/>
    <w:link w:val="18"/>
    <w:qFormat/>
    <w:uiPriority w:val="0"/>
    <w:pPr>
      <w:spacing w:line="240" w:lineRule="auto"/>
    </w:pPr>
    <w:rPr>
      <w:sz w:val="18"/>
      <w:szCs w:val="18"/>
    </w:rPr>
  </w:style>
  <w:style w:type="paragraph" w:styleId="9">
    <w:name w:val="footer"/>
    <w:basedOn w:val="1"/>
    <w:link w:val="19"/>
    <w:qFormat/>
    <w:uiPriority w:val="99"/>
    <w:pPr>
      <w:tabs>
        <w:tab w:val="center" w:pos="4153"/>
        <w:tab w:val="right" w:pos="8306"/>
      </w:tabs>
      <w:snapToGrid w:val="0"/>
      <w:spacing w:line="240" w:lineRule="atLeas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1">
    <w:name w:val="toc 2"/>
    <w:basedOn w:val="1"/>
    <w:next w:val="1"/>
    <w:unhideWhenUsed/>
    <w:qFormat/>
    <w:uiPriority w:val="39"/>
    <w:pPr>
      <w:widowControl/>
      <w:adjustRightInd/>
      <w:spacing w:after="100" w:line="276" w:lineRule="auto"/>
      <w:ind w:left="220"/>
      <w:textAlignment w:val="auto"/>
    </w:pPr>
    <w:rPr>
      <w:rFonts w:ascii="Calibri" w:hAnsi="Calibri"/>
      <w:sz w:val="22"/>
      <w:szCs w:val="22"/>
    </w:rPr>
  </w:style>
  <w:style w:type="character" w:styleId="14">
    <w:name w:val="page number"/>
    <w:qFormat/>
    <w:uiPriority w:val="0"/>
  </w:style>
  <w:style w:type="character" w:styleId="15">
    <w:name w:val="annotation reference"/>
    <w:basedOn w:val="13"/>
    <w:qFormat/>
    <w:uiPriority w:val="0"/>
    <w:rPr>
      <w:sz w:val="21"/>
      <w:szCs w:val="21"/>
    </w:rPr>
  </w:style>
  <w:style w:type="character" w:customStyle="1" w:styleId="16">
    <w:name w:val="标题 1 Char"/>
    <w:link w:val="4"/>
    <w:qFormat/>
    <w:uiPriority w:val="9"/>
    <w:rPr>
      <w:rFonts w:ascii="Times New Roman" w:hAnsi="Times New Roman"/>
      <w:b/>
      <w:bCs/>
      <w:kern w:val="44"/>
      <w:sz w:val="44"/>
      <w:szCs w:val="44"/>
    </w:rPr>
  </w:style>
  <w:style w:type="character" w:customStyle="1" w:styleId="17">
    <w:name w:val="标题 2 Char"/>
    <w:link w:val="5"/>
    <w:qFormat/>
    <w:uiPriority w:val="9"/>
    <w:rPr>
      <w:rFonts w:ascii="Cambria" w:hAnsi="Cambria"/>
      <w:b/>
      <w:bCs/>
      <w:sz w:val="32"/>
      <w:szCs w:val="32"/>
    </w:rPr>
  </w:style>
  <w:style w:type="character" w:customStyle="1" w:styleId="18">
    <w:name w:val="批注框文本 Char"/>
    <w:link w:val="8"/>
    <w:qFormat/>
    <w:uiPriority w:val="0"/>
    <w:rPr>
      <w:sz w:val="18"/>
      <w:szCs w:val="18"/>
    </w:rPr>
  </w:style>
  <w:style w:type="character" w:customStyle="1" w:styleId="19">
    <w:name w:val="页脚 Char"/>
    <w:link w:val="9"/>
    <w:qFormat/>
    <w:uiPriority w:val="99"/>
    <w:rPr>
      <w:sz w:val="18"/>
      <w:szCs w:val="18"/>
    </w:rPr>
  </w:style>
  <w:style w:type="paragraph" w:customStyle="1" w:styleId="20">
    <w:name w:val="Char Char"/>
    <w:basedOn w:val="6"/>
    <w:qFormat/>
    <w:uiPriority w:val="0"/>
    <w:pPr>
      <w:adjustRightInd/>
      <w:spacing w:line="240" w:lineRule="auto"/>
      <w:jc w:val="both"/>
      <w:textAlignment w:val="auto"/>
    </w:pPr>
  </w:style>
  <w:style w:type="paragraph" w:styleId="21">
    <w:name w:val="List Paragraph"/>
    <w:basedOn w:val="1"/>
    <w:qFormat/>
    <w:uiPriority w:val="34"/>
    <w:pPr>
      <w:adjustRightInd/>
      <w:spacing w:line="240" w:lineRule="auto"/>
      <w:ind w:firstLine="420" w:firstLineChars="200"/>
      <w:jc w:val="both"/>
      <w:textAlignment w:val="auto"/>
    </w:pPr>
    <w:rPr>
      <w:rFonts w:ascii="Calibri" w:hAnsi="Calibr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12</Pages>
  <Words>3304</Words>
  <Characters>3652</Characters>
  <Lines>29</Lines>
  <Paragraphs>8</Paragraphs>
  <TotalTime>68</TotalTime>
  <ScaleCrop>false</ScaleCrop>
  <LinksUpToDate>false</LinksUpToDate>
  <CharactersWithSpaces>3695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2025-02-24T08:00:00Z</dcterms:created>
  <dc:creator>朱春礼</dc:creator>
  <cp:lastModifiedBy>孟</cp:lastModifiedBy>
  <cp:lastPrinted>2022-01-18T17:13:00Z</cp:lastPrinted>
  <dcterms:modified xsi:type="dcterms:W3CDTF">2025-03-07T04:28:07Z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eyJoZGlkIjoiMGMzNDcwODBlYmUxZWU4ZWVhODA1M2VjYTg3ZTVhZWQiLCJ1c2VySWQiOiIzNjUzNjExOTcifQ==</vt:lpwstr>
  </property>
  <property fmtid="{D5CDD505-2E9C-101B-9397-08002B2CF9AE}" pid="4" name="ICV">
    <vt:lpwstr>8B9D21B903694AEEA4805A671B25F7DA_13</vt:lpwstr>
  </property>
</Properties>
</file>