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1" w:name="_GoBack"/>
      <w:bookmarkEnd w:id="1"/>
      <w:bookmarkStart w:id="0" w:name="_Toc_4_4_0000000025"/>
      <w:r>
        <w:rPr>
          <w:rFonts w:ascii="方正仿宋_GBK" w:hAnsi="方正仿宋_GBK" w:eastAsia="方正仿宋_GBK" w:cs="方正仿宋_GBK"/>
          <w:color w:val="000000"/>
          <w:sz w:val="28"/>
        </w:rPr>
        <w:t>天津市中小企业专精特新、种子企业梯度培育绩效目标表</w:t>
      </w:r>
      <w:bookmarkEnd w:id="0"/>
    </w:p>
    <w:tbl>
      <w:tblPr>
        <w:tblStyle w:val="3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322208天津市中小企业服务中心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天津市中小企业专精特新、种子企业梯度培育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专精特新中小企业服务、专精特新种子企业梯度培育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1.围绕专精特新中小企业、种子企业梯度培育，开展咨询、合作交流、法律和融资对接、政策宣贯服务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会议培训人数达标率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会议培训报名与参加人数达标率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支持企业数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支持企业数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≥11家次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预算控制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预算控制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经济社会发展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提高企业生产效率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企业生产效率有所提高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企业满意度</w:t>
            </w:r>
          </w:p>
          <w:p>
            <w:pPr>
              <w:pStyle w:val="7"/>
            </w:pPr>
          </w:p>
          <w:p>
            <w:pPr>
              <w:pStyle w:val="7"/>
            </w:pP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被服务企业满意度</w:t>
            </w:r>
          </w:p>
          <w:p>
            <w:pPr>
              <w:pStyle w:val="7"/>
            </w:pP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≥90百分比</w:t>
            </w:r>
          </w:p>
        </w:tc>
      </w:tr>
    </w:tbl>
    <w:p/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2BAD"/>
    <w:rsid w:val="546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2022-03-31T07:05:18Z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