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.xml" ContentType="application/vnd.openxmlformats-officedocument.customXmlProperties+xml"/>
  <Override PartName="/customXml/itemProps40.xml" ContentType="application/vnd.openxmlformats-officedocument.customXmlProperties+xml"/>
  <Override PartName="/customXml/itemProps41.xml" ContentType="application/vnd.openxmlformats-officedocument.customXmlProperties+xml"/>
  <Override PartName="/customXml/itemProps42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5.xml" ContentType="application/vnd.openxmlformats-officedocument.customXmlProperties+xml"/>
  <Override PartName="/customXml/itemProps46.xml" ContentType="application/vnd.openxmlformats-officedocument.customXmlProperties+xml"/>
  <Override PartName="/customXml/itemProps47.xml" ContentType="application/vnd.openxmlformats-officedocument.customXmlProperties+xml"/>
  <Override PartName="/customXml/itemProps48.xml" ContentType="application/vnd.openxmlformats-officedocument.customXmlProperties+xml"/>
  <Override PartName="/customXml/itemProps49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ascii="方正小标宋_GBK" w:hAnsi="方正小标宋_GBK" w:eastAsia="方正小标宋_GBK" w:cs="方正小标宋_GBK"/>
          <w:color w:val="000000"/>
          <w:sz w:val="36"/>
        </w:rPr>
        <w:t xml:space="preserve"> </w:t>
      </w:r>
    </w:p>
    <w:p>
      <w:pPr>
        <w:jc w:val="center"/>
        <w:outlineLvl w:val="0"/>
        <w:rPr>
          <w:rFonts w:hint="eastAsia" w:ascii="黑体" w:eastAsia="黑体"/>
        </w:rPr>
      </w:pPr>
      <w:r>
        <w:rPr>
          <w:rFonts w:hint="eastAsia" w:ascii="黑体" w:hAnsi="方正小标宋_GBK" w:eastAsia="黑体" w:cs="方正小标宋_GBK"/>
          <w:color w:val="000000"/>
          <w:sz w:val="36"/>
        </w:rPr>
        <w:t>目    录</w:t>
      </w:r>
    </w:p>
    <w:p>
      <w:pPr>
        <w:jc w:val="center"/>
      </w:pPr>
      <w:r>
        <w:rPr>
          <w:rFonts w:ascii="方正小标宋_GBK" w:hAnsi="方正小标宋_GBK" w:eastAsia="方正小标宋_GBK" w:cs="方正小标宋_GBK"/>
          <w:color w:val="000000"/>
          <w:sz w:val="30"/>
        </w:rPr>
        <w:t xml:space="preserve"> </w:t>
      </w:r>
    </w:p>
    <w:p>
      <w:pPr>
        <w:spacing w:line="600" w:lineRule="exact"/>
        <w:rPr>
          <w:rFonts w:hint="eastAsia" w:asciiTheme="minorEastAsia" w:hAnsiTheme="minorEastAsia" w:eastAsiaTheme="minorEastAsia"/>
          <w:color w:val="000000"/>
          <w:sz w:val="30"/>
          <w:szCs w:val="30"/>
          <w:lang w:eastAsia="zh-CN"/>
        </w:rPr>
      </w:pPr>
      <w:r>
        <w:rPr>
          <w:rFonts w:asciiTheme="minorEastAsia" w:hAnsiTheme="minorEastAsia" w:eastAsiaTheme="minorEastAsia"/>
          <w:color w:val="000000"/>
          <w:sz w:val="30"/>
          <w:szCs w:val="30"/>
        </w:rPr>
        <w:t>1.</w:t>
      </w:r>
      <w:r>
        <w:rPr>
          <w:rFonts w:hint="eastAsia" w:cs="宋体" w:asciiTheme="minorEastAsia" w:hAnsiTheme="minorEastAsia" w:eastAsiaTheme="minorEastAsia"/>
          <w:color w:val="000000"/>
          <w:sz w:val="30"/>
          <w:szCs w:val="30"/>
        </w:rPr>
        <w:t>电力需求侧管理专项资金绩效目标表</w:t>
      </w:r>
    </w:p>
    <w:p>
      <w:pPr>
        <w:spacing w:line="600" w:lineRule="exact"/>
        <w:rPr>
          <w:rFonts w:hint="eastAsia" w:asciiTheme="minorEastAsia" w:hAnsiTheme="minorEastAsia" w:eastAsiaTheme="minorEastAsia"/>
          <w:color w:val="000000"/>
          <w:sz w:val="30"/>
          <w:szCs w:val="30"/>
          <w:lang w:eastAsia="zh-CN"/>
        </w:rPr>
      </w:pPr>
      <w:r>
        <w:rPr>
          <w:rFonts w:asciiTheme="minorEastAsia" w:hAnsiTheme="minorEastAsia" w:eastAsiaTheme="minorEastAsia"/>
          <w:color w:val="000000"/>
          <w:sz w:val="30"/>
          <w:szCs w:val="30"/>
        </w:rPr>
        <w:t>2.</w:t>
      </w:r>
      <w:r>
        <w:rPr>
          <w:rFonts w:hint="eastAsia" w:cs="宋体" w:asciiTheme="minorEastAsia" w:hAnsiTheme="minorEastAsia" w:eastAsiaTheme="minorEastAsia"/>
          <w:color w:val="000000"/>
          <w:sz w:val="30"/>
          <w:szCs w:val="30"/>
        </w:rPr>
        <w:t>房租、物业等运行保障经费及专项工作经费绩效目标表</w:t>
      </w:r>
    </w:p>
    <w:p>
      <w:pPr>
        <w:spacing w:line="600" w:lineRule="exact"/>
        <w:rPr>
          <w:rFonts w:hint="eastAsia" w:asciiTheme="minorEastAsia" w:hAnsiTheme="minorEastAsia" w:eastAsiaTheme="minorEastAsia"/>
          <w:color w:val="000000"/>
          <w:sz w:val="30"/>
          <w:szCs w:val="30"/>
          <w:lang w:eastAsia="zh-CN"/>
        </w:rPr>
      </w:pPr>
      <w:r>
        <w:rPr>
          <w:rFonts w:asciiTheme="minorEastAsia" w:hAnsiTheme="minorEastAsia" w:eastAsiaTheme="minorEastAsia"/>
          <w:color w:val="000000"/>
          <w:sz w:val="30"/>
          <w:szCs w:val="30"/>
        </w:rPr>
        <w:t>3.</w:t>
      </w:r>
      <w:r>
        <w:rPr>
          <w:rFonts w:hint="eastAsia" w:cs="宋体" w:asciiTheme="minorEastAsia" w:hAnsiTheme="minorEastAsia" w:eastAsiaTheme="minorEastAsia"/>
          <w:color w:val="000000"/>
          <w:sz w:val="30"/>
          <w:szCs w:val="30"/>
        </w:rPr>
        <w:t>购买保密设备等绩效目标表</w:t>
      </w:r>
    </w:p>
    <w:p>
      <w:pPr>
        <w:spacing w:line="600" w:lineRule="exact"/>
        <w:rPr>
          <w:rFonts w:hint="eastAsia" w:asciiTheme="minorEastAsia" w:hAnsiTheme="minorEastAsia" w:eastAsiaTheme="minorEastAsia"/>
          <w:color w:val="000000"/>
          <w:sz w:val="30"/>
          <w:szCs w:val="30"/>
          <w:lang w:eastAsia="zh-CN"/>
        </w:rPr>
      </w:pPr>
      <w:r>
        <w:rPr>
          <w:rFonts w:asciiTheme="minorEastAsia" w:hAnsiTheme="minorEastAsia" w:eastAsiaTheme="minorEastAsia"/>
          <w:color w:val="000000"/>
          <w:sz w:val="30"/>
          <w:szCs w:val="30"/>
        </w:rPr>
        <w:t>4.</w:t>
      </w:r>
      <w:r>
        <w:rPr>
          <w:rFonts w:hint="eastAsia" w:cs="宋体" w:asciiTheme="minorEastAsia" w:hAnsiTheme="minorEastAsia" w:eastAsiaTheme="minorEastAsia"/>
          <w:color w:val="000000"/>
          <w:sz w:val="30"/>
          <w:szCs w:val="30"/>
        </w:rPr>
        <w:t>节能减排补助资金</w:t>
      </w:r>
      <w:r>
        <w:rPr>
          <w:rFonts w:asciiTheme="minorEastAsia" w:hAnsiTheme="minorEastAsia" w:eastAsiaTheme="minorEastAsia"/>
          <w:color w:val="000000"/>
          <w:sz w:val="30"/>
          <w:szCs w:val="30"/>
        </w:rPr>
        <w:t>-</w:t>
      </w:r>
      <w:r>
        <w:rPr>
          <w:rFonts w:hint="eastAsia" w:cs="宋体" w:asciiTheme="minorEastAsia" w:hAnsiTheme="minorEastAsia" w:eastAsiaTheme="minorEastAsia"/>
          <w:color w:val="000000"/>
          <w:sz w:val="30"/>
          <w:szCs w:val="30"/>
        </w:rPr>
        <w:t>中央绩效目标表</w:t>
      </w:r>
    </w:p>
    <w:p>
      <w:pPr>
        <w:spacing w:line="600" w:lineRule="exact"/>
        <w:rPr>
          <w:rFonts w:hint="eastAsia" w:asciiTheme="minorEastAsia" w:hAnsiTheme="minorEastAsia" w:eastAsiaTheme="minorEastAsia"/>
          <w:color w:val="000000"/>
          <w:sz w:val="30"/>
          <w:szCs w:val="30"/>
          <w:lang w:eastAsia="zh-CN"/>
        </w:rPr>
      </w:pPr>
      <w:r>
        <w:rPr>
          <w:rFonts w:asciiTheme="minorEastAsia" w:hAnsiTheme="minorEastAsia" w:eastAsiaTheme="minorEastAsia"/>
          <w:color w:val="000000"/>
          <w:sz w:val="30"/>
          <w:szCs w:val="30"/>
        </w:rPr>
        <w:t>5.</w:t>
      </w:r>
      <w:r>
        <w:rPr>
          <w:rFonts w:hint="eastAsia" w:cs="宋体" w:asciiTheme="minorEastAsia" w:hAnsiTheme="minorEastAsia" w:eastAsiaTheme="minorEastAsia"/>
          <w:color w:val="000000"/>
          <w:sz w:val="30"/>
          <w:szCs w:val="30"/>
        </w:rPr>
        <w:t>世界智能大会专项工作经费绩效目标表</w:t>
      </w:r>
    </w:p>
    <w:p>
      <w:pPr>
        <w:spacing w:line="600" w:lineRule="exact"/>
        <w:rPr>
          <w:rFonts w:hint="eastAsia" w:asciiTheme="minorEastAsia" w:hAnsiTheme="minorEastAsia" w:eastAsiaTheme="minorEastAsia"/>
          <w:color w:val="000000"/>
          <w:sz w:val="30"/>
          <w:szCs w:val="30"/>
          <w:lang w:eastAsia="zh-CN"/>
        </w:rPr>
      </w:pPr>
      <w:r>
        <w:rPr>
          <w:rFonts w:asciiTheme="minorEastAsia" w:hAnsiTheme="minorEastAsia" w:eastAsiaTheme="minorEastAsia"/>
          <w:color w:val="000000"/>
          <w:sz w:val="30"/>
          <w:szCs w:val="30"/>
        </w:rPr>
        <w:t>6.</w:t>
      </w:r>
      <w:r>
        <w:rPr>
          <w:rFonts w:hint="eastAsia" w:cs="宋体" w:asciiTheme="minorEastAsia" w:hAnsiTheme="minorEastAsia" w:eastAsiaTheme="minorEastAsia"/>
          <w:color w:val="000000"/>
          <w:sz w:val="30"/>
          <w:szCs w:val="30"/>
        </w:rPr>
        <w:t>市级物资储备库租金及委托管理费绩效目标表</w:t>
      </w:r>
    </w:p>
    <w:p>
      <w:pPr>
        <w:spacing w:line="600" w:lineRule="exact"/>
        <w:rPr>
          <w:rFonts w:hint="eastAsia" w:asciiTheme="minorEastAsia" w:hAnsiTheme="minorEastAsia" w:eastAsiaTheme="minorEastAsia"/>
          <w:color w:val="000000"/>
          <w:sz w:val="30"/>
          <w:szCs w:val="30"/>
          <w:lang w:eastAsia="zh-CN"/>
        </w:rPr>
      </w:pPr>
      <w:r>
        <w:rPr>
          <w:rFonts w:asciiTheme="minorEastAsia" w:hAnsiTheme="minorEastAsia" w:eastAsiaTheme="minorEastAsia"/>
          <w:color w:val="000000"/>
          <w:sz w:val="30"/>
          <w:szCs w:val="30"/>
        </w:rPr>
        <w:t>7.</w:t>
      </w:r>
      <w:r>
        <w:rPr>
          <w:rFonts w:hint="eastAsia" w:cs="宋体" w:asciiTheme="minorEastAsia" w:hAnsiTheme="minorEastAsia" w:eastAsiaTheme="minorEastAsia"/>
          <w:color w:val="000000"/>
          <w:sz w:val="30"/>
          <w:szCs w:val="30"/>
        </w:rPr>
        <w:t>无线电管理技术设施运维</w:t>
      </w:r>
      <w:r>
        <w:rPr>
          <w:rFonts w:asciiTheme="minorEastAsia" w:hAnsiTheme="minorEastAsia" w:eastAsiaTheme="minorEastAsia"/>
          <w:color w:val="000000"/>
          <w:sz w:val="30"/>
          <w:szCs w:val="30"/>
        </w:rPr>
        <w:t>-</w:t>
      </w:r>
      <w:r>
        <w:rPr>
          <w:rFonts w:hint="eastAsia" w:cs="宋体" w:asciiTheme="minorEastAsia" w:hAnsiTheme="minorEastAsia" w:eastAsiaTheme="minorEastAsia"/>
          <w:color w:val="000000"/>
          <w:sz w:val="30"/>
          <w:szCs w:val="30"/>
        </w:rPr>
        <w:t>中央绩效目标表</w:t>
      </w:r>
    </w:p>
    <w:p>
      <w:pPr>
        <w:spacing w:line="600" w:lineRule="exact"/>
        <w:rPr>
          <w:rFonts w:hint="eastAsia" w:asciiTheme="minorEastAsia" w:hAnsiTheme="minorEastAsia" w:eastAsiaTheme="minorEastAsia"/>
          <w:color w:val="000000"/>
          <w:sz w:val="30"/>
          <w:szCs w:val="30"/>
          <w:lang w:eastAsia="zh-CN"/>
        </w:rPr>
      </w:pPr>
      <w:r>
        <w:rPr>
          <w:rFonts w:asciiTheme="minorEastAsia" w:hAnsiTheme="minorEastAsia" w:eastAsiaTheme="minorEastAsia"/>
          <w:color w:val="000000"/>
          <w:sz w:val="30"/>
          <w:szCs w:val="30"/>
        </w:rPr>
        <w:t>8.</w:t>
      </w:r>
      <w:r>
        <w:rPr>
          <w:rFonts w:hint="eastAsia" w:cs="宋体" w:asciiTheme="minorEastAsia" w:hAnsiTheme="minorEastAsia" w:eastAsiaTheme="minorEastAsia"/>
          <w:color w:val="000000"/>
          <w:sz w:val="30"/>
          <w:szCs w:val="30"/>
        </w:rPr>
        <w:t>无线电管理专项监管</w:t>
      </w:r>
      <w:r>
        <w:rPr>
          <w:rFonts w:asciiTheme="minorEastAsia" w:hAnsiTheme="minorEastAsia" w:eastAsiaTheme="minorEastAsia"/>
          <w:color w:val="000000"/>
          <w:sz w:val="30"/>
          <w:szCs w:val="30"/>
        </w:rPr>
        <w:t>-</w:t>
      </w:r>
      <w:r>
        <w:rPr>
          <w:rFonts w:hint="eastAsia" w:cs="宋体" w:asciiTheme="minorEastAsia" w:hAnsiTheme="minorEastAsia" w:eastAsiaTheme="minorEastAsia"/>
          <w:color w:val="000000"/>
          <w:sz w:val="30"/>
          <w:szCs w:val="30"/>
        </w:rPr>
        <w:t>中央绩效目标表</w:t>
      </w:r>
    </w:p>
    <w:p>
      <w:pPr>
        <w:spacing w:line="600" w:lineRule="exact"/>
        <w:rPr>
          <w:rFonts w:hint="eastAsia" w:asciiTheme="minorEastAsia" w:hAnsiTheme="minorEastAsia" w:eastAsiaTheme="minorEastAsia"/>
          <w:color w:val="000000"/>
          <w:sz w:val="30"/>
          <w:szCs w:val="30"/>
          <w:lang w:eastAsia="zh-CN"/>
        </w:rPr>
      </w:pPr>
      <w:r>
        <w:rPr>
          <w:rFonts w:asciiTheme="minorEastAsia" w:hAnsiTheme="minorEastAsia" w:eastAsiaTheme="minorEastAsia"/>
          <w:color w:val="000000"/>
          <w:sz w:val="30"/>
          <w:szCs w:val="30"/>
        </w:rPr>
        <w:t>9.</w:t>
      </w:r>
      <w:r>
        <w:rPr>
          <w:rFonts w:hint="eastAsia" w:cs="宋体" w:asciiTheme="minorEastAsia" w:hAnsiTheme="minorEastAsia" w:eastAsiaTheme="minorEastAsia"/>
          <w:color w:val="000000"/>
          <w:sz w:val="30"/>
          <w:szCs w:val="30"/>
        </w:rPr>
        <w:t>无线电基础设施建设</w:t>
      </w:r>
      <w:r>
        <w:rPr>
          <w:rFonts w:asciiTheme="minorEastAsia" w:hAnsiTheme="minorEastAsia" w:eastAsiaTheme="minorEastAsia"/>
          <w:color w:val="000000"/>
          <w:sz w:val="30"/>
          <w:szCs w:val="30"/>
        </w:rPr>
        <w:t>-</w:t>
      </w:r>
      <w:r>
        <w:rPr>
          <w:rFonts w:hint="eastAsia" w:cs="宋体" w:asciiTheme="minorEastAsia" w:hAnsiTheme="minorEastAsia" w:eastAsiaTheme="minorEastAsia"/>
          <w:color w:val="000000"/>
          <w:sz w:val="30"/>
          <w:szCs w:val="30"/>
        </w:rPr>
        <w:t>中央绩效目标表</w:t>
      </w:r>
    </w:p>
    <w:p>
      <w:pPr>
        <w:spacing w:line="600" w:lineRule="exact"/>
        <w:rPr>
          <w:rFonts w:hint="eastAsia" w:asciiTheme="minorEastAsia" w:hAnsiTheme="minorEastAsia" w:eastAsiaTheme="minorEastAsia"/>
          <w:color w:val="000000"/>
          <w:sz w:val="30"/>
          <w:szCs w:val="30"/>
          <w:lang w:eastAsia="zh-CN"/>
        </w:rPr>
      </w:pPr>
      <w:r>
        <w:rPr>
          <w:rFonts w:asciiTheme="minorEastAsia" w:hAnsiTheme="minorEastAsia" w:eastAsiaTheme="minorEastAsia"/>
          <w:color w:val="000000"/>
          <w:sz w:val="30"/>
          <w:szCs w:val="30"/>
        </w:rPr>
        <w:t>10.</w:t>
      </w:r>
      <w:r>
        <w:rPr>
          <w:rFonts w:hint="eastAsia" w:cs="宋体" w:asciiTheme="minorEastAsia" w:hAnsiTheme="minorEastAsia" w:eastAsiaTheme="minorEastAsia"/>
          <w:color w:val="000000"/>
          <w:sz w:val="30"/>
          <w:szCs w:val="30"/>
        </w:rPr>
        <w:t>疫情防控医用防护物资生产企业贷款贴息绩效目标表</w:t>
      </w:r>
    </w:p>
    <w:p>
      <w:pPr>
        <w:spacing w:line="600" w:lineRule="exact"/>
        <w:rPr>
          <w:rFonts w:hint="eastAsia" w:asciiTheme="minorEastAsia" w:hAnsiTheme="minorEastAsia" w:eastAsiaTheme="minorEastAsia"/>
          <w:color w:val="000000"/>
          <w:sz w:val="30"/>
          <w:szCs w:val="30"/>
          <w:lang w:eastAsia="zh-CN"/>
        </w:rPr>
      </w:pPr>
      <w:r>
        <w:rPr>
          <w:rFonts w:asciiTheme="minorEastAsia" w:hAnsiTheme="minorEastAsia" w:eastAsiaTheme="minorEastAsia"/>
          <w:color w:val="000000"/>
          <w:sz w:val="30"/>
          <w:szCs w:val="30"/>
        </w:rPr>
        <w:t>11.</w:t>
      </w:r>
      <w:r>
        <w:rPr>
          <w:rFonts w:hint="eastAsia" w:cs="宋体" w:asciiTheme="minorEastAsia" w:hAnsiTheme="minorEastAsia" w:eastAsiaTheme="minorEastAsia"/>
          <w:color w:val="000000"/>
          <w:sz w:val="30"/>
          <w:szCs w:val="30"/>
        </w:rPr>
        <w:t>智能制造专项资金绩效目标表</w:t>
      </w:r>
    </w:p>
    <w:p>
      <w:pPr>
        <w:spacing w:line="600" w:lineRule="exact"/>
        <w:rPr>
          <w:rFonts w:hint="eastAsia" w:asciiTheme="minorEastAsia" w:hAnsiTheme="minorEastAsia" w:eastAsiaTheme="minorEastAsia"/>
          <w:color w:val="000000"/>
          <w:sz w:val="30"/>
          <w:szCs w:val="30"/>
          <w:lang w:eastAsia="zh-CN"/>
        </w:rPr>
      </w:pPr>
      <w:r>
        <w:rPr>
          <w:rFonts w:asciiTheme="minorEastAsia" w:hAnsiTheme="minorEastAsia" w:eastAsiaTheme="minorEastAsia"/>
          <w:color w:val="000000"/>
          <w:sz w:val="30"/>
          <w:szCs w:val="30"/>
        </w:rPr>
        <w:t>12.</w:t>
      </w:r>
      <w:r>
        <w:rPr>
          <w:rFonts w:hint="eastAsia" w:cs="宋体" w:asciiTheme="minorEastAsia" w:hAnsiTheme="minorEastAsia" w:eastAsiaTheme="minorEastAsia"/>
          <w:color w:val="000000"/>
          <w:sz w:val="30"/>
          <w:szCs w:val="30"/>
        </w:rPr>
        <w:t>智能制造专项资金（特殊时期电力需求响应）绩效目标表</w:t>
      </w:r>
    </w:p>
    <w:p>
      <w:pPr>
        <w:spacing w:line="600" w:lineRule="exact"/>
        <w:rPr>
          <w:rFonts w:hint="eastAsia" w:asciiTheme="minorEastAsia" w:hAnsiTheme="minorEastAsia" w:eastAsiaTheme="minorEastAsia"/>
          <w:color w:val="000000"/>
          <w:sz w:val="30"/>
          <w:szCs w:val="30"/>
          <w:lang w:eastAsia="zh-CN"/>
        </w:rPr>
      </w:pPr>
      <w:r>
        <w:rPr>
          <w:rFonts w:asciiTheme="minorEastAsia" w:hAnsiTheme="minorEastAsia" w:eastAsiaTheme="minorEastAsia"/>
          <w:color w:val="000000"/>
          <w:sz w:val="30"/>
          <w:szCs w:val="30"/>
        </w:rPr>
        <w:t>1</w:t>
      </w:r>
      <w:r>
        <w:rPr>
          <w:rFonts w:hint="eastAsia" w:asciiTheme="minorEastAsia" w:hAnsiTheme="minorEastAsia" w:eastAsiaTheme="minorEastAsia"/>
          <w:color w:val="000000"/>
          <w:sz w:val="30"/>
          <w:szCs w:val="30"/>
          <w:lang w:val="en-US" w:eastAsia="zh-CN"/>
        </w:rPr>
        <w:t>3</w:t>
      </w:r>
      <w:r>
        <w:rPr>
          <w:rFonts w:asciiTheme="minorEastAsia" w:hAnsiTheme="minorEastAsia" w:eastAsiaTheme="minorEastAsia"/>
          <w:color w:val="000000"/>
          <w:sz w:val="30"/>
          <w:szCs w:val="30"/>
        </w:rPr>
        <w:t>.</w:t>
      </w:r>
      <w:r>
        <w:rPr>
          <w:rFonts w:hint="eastAsia" w:cs="宋体" w:asciiTheme="minorEastAsia" w:hAnsiTheme="minorEastAsia" w:eastAsiaTheme="minorEastAsia"/>
          <w:color w:val="000000"/>
          <w:sz w:val="30"/>
          <w:szCs w:val="30"/>
        </w:rPr>
        <w:t>中小企业发展专项资金绩效目标表</w:t>
      </w:r>
    </w:p>
    <w:p>
      <w:pPr>
        <w:spacing w:line="600" w:lineRule="exact"/>
        <w:rPr>
          <w:rFonts w:hint="eastAsia" w:asciiTheme="minorEastAsia" w:hAnsiTheme="minorEastAsia" w:eastAsiaTheme="minorEastAsia"/>
          <w:color w:val="000000"/>
          <w:sz w:val="30"/>
          <w:szCs w:val="30"/>
          <w:lang w:eastAsia="zh-CN"/>
        </w:rPr>
      </w:pPr>
      <w:r>
        <w:rPr>
          <w:rFonts w:asciiTheme="minorEastAsia" w:hAnsiTheme="minorEastAsia" w:eastAsiaTheme="minorEastAsia"/>
          <w:color w:val="000000"/>
          <w:sz w:val="30"/>
          <w:szCs w:val="30"/>
        </w:rPr>
        <w:t>1</w:t>
      </w:r>
      <w:r>
        <w:rPr>
          <w:rFonts w:hint="eastAsia" w:asciiTheme="minorEastAsia" w:hAnsiTheme="minorEastAsia" w:eastAsiaTheme="minorEastAsia"/>
          <w:color w:val="000000"/>
          <w:sz w:val="30"/>
          <w:szCs w:val="30"/>
          <w:lang w:val="en-US" w:eastAsia="zh-CN"/>
        </w:rPr>
        <w:t>4</w:t>
      </w:r>
      <w:r>
        <w:rPr>
          <w:rFonts w:asciiTheme="minorEastAsia" w:hAnsiTheme="minorEastAsia" w:eastAsiaTheme="minorEastAsia"/>
          <w:color w:val="000000"/>
          <w:sz w:val="30"/>
          <w:szCs w:val="30"/>
        </w:rPr>
        <w:t>.</w:t>
      </w:r>
      <w:r>
        <w:rPr>
          <w:rFonts w:hint="eastAsia" w:cs="宋体" w:asciiTheme="minorEastAsia" w:hAnsiTheme="minorEastAsia" w:eastAsiaTheme="minorEastAsia"/>
          <w:color w:val="000000"/>
          <w:sz w:val="30"/>
          <w:szCs w:val="30"/>
        </w:rPr>
        <w:t>办公用房物业管理费绩效目标表</w:t>
      </w:r>
      <w:r>
        <w:rPr>
          <w:rFonts w:asciiTheme="minorEastAsia" w:hAnsiTheme="minorEastAsia" w:eastAsiaTheme="minorEastAsia"/>
          <w:color w:val="000000"/>
          <w:sz w:val="30"/>
          <w:szCs w:val="30"/>
        </w:rPr>
        <w:tab/>
      </w:r>
    </w:p>
    <w:p>
      <w:pPr>
        <w:spacing w:line="600" w:lineRule="exact"/>
        <w:rPr>
          <w:rFonts w:hint="eastAsia" w:asciiTheme="minorEastAsia" w:hAnsiTheme="minorEastAsia" w:eastAsiaTheme="minorEastAsia"/>
          <w:color w:val="000000"/>
          <w:sz w:val="30"/>
          <w:szCs w:val="30"/>
          <w:lang w:eastAsia="zh-CN"/>
        </w:rPr>
      </w:pPr>
      <w:r>
        <w:rPr>
          <w:rFonts w:asciiTheme="minorEastAsia" w:hAnsiTheme="minorEastAsia" w:eastAsiaTheme="minorEastAsia"/>
          <w:color w:val="000000"/>
          <w:sz w:val="30"/>
          <w:szCs w:val="30"/>
        </w:rPr>
        <w:t>1</w:t>
      </w:r>
      <w:r>
        <w:rPr>
          <w:rFonts w:hint="eastAsia" w:asciiTheme="minorEastAsia" w:hAnsiTheme="minorEastAsia" w:eastAsiaTheme="minorEastAsia"/>
          <w:color w:val="000000"/>
          <w:sz w:val="30"/>
          <w:szCs w:val="30"/>
          <w:lang w:val="en-US" w:eastAsia="zh-CN"/>
        </w:rPr>
        <w:t>5</w:t>
      </w:r>
      <w:r>
        <w:rPr>
          <w:rFonts w:asciiTheme="minorEastAsia" w:hAnsiTheme="minorEastAsia" w:eastAsiaTheme="minorEastAsia"/>
          <w:color w:val="000000"/>
          <w:sz w:val="30"/>
          <w:szCs w:val="30"/>
        </w:rPr>
        <w:t>.</w:t>
      </w:r>
      <w:r>
        <w:rPr>
          <w:rFonts w:hint="eastAsia" w:cs="宋体" w:asciiTheme="minorEastAsia" w:hAnsiTheme="minorEastAsia" w:eastAsiaTheme="minorEastAsia"/>
          <w:color w:val="000000"/>
          <w:sz w:val="30"/>
          <w:szCs w:val="30"/>
        </w:rPr>
        <w:t>稽查执法专项经费绩效目标表</w:t>
      </w:r>
    </w:p>
    <w:p>
      <w:pPr>
        <w:spacing w:line="600" w:lineRule="exact"/>
        <w:rPr>
          <w:rFonts w:hint="eastAsia" w:asciiTheme="minorEastAsia" w:hAnsiTheme="minorEastAsia" w:eastAsiaTheme="minorEastAsia"/>
          <w:color w:val="000000"/>
          <w:sz w:val="30"/>
          <w:szCs w:val="30"/>
          <w:lang w:eastAsia="zh-CN"/>
        </w:rPr>
      </w:pPr>
      <w:r>
        <w:rPr>
          <w:rFonts w:asciiTheme="minorEastAsia" w:hAnsiTheme="minorEastAsia" w:eastAsiaTheme="minorEastAsia"/>
          <w:color w:val="000000"/>
          <w:sz w:val="30"/>
          <w:szCs w:val="30"/>
        </w:rPr>
        <w:t>1</w:t>
      </w:r>
      <w:r>
        <w:rPr>
          <w:rFonts w:hint="eastAsia" w:asciiTheme="minorEastAsia" w:hAnsiTheme="minorEastAsia" w:eastAsiaTheme="minorEastAsia"/>
          <w:color w:val="000000"/>
          <w:sz w:val="30"/>
          <w:szCs w:val="30"/>
          <w:lang w:val="en-US" w:eastAsia="zh-CN"/>
        </w:rPr>
        <w:t>6</w:t>
      </w:r>
      <w:r>
        <w:rPr>
          <w:rFonts w:asciiTheme="minorEastAsia" w:hAnsiTheme="minorEastAsia" w:eastAsiaTheme="minorEastAsia"/>
          <w:color w:val="000000"/>
          <w:sz w:val="30"/>
          <w:szCs w:val="30"/>
        </w:rPr>
        <w:t>.</w:t>
      </w:r>
      <w:r>
        <w:rPr>
          <w:rFonts w:hint="eastAsia" w:cs="宋体" w:asciiTheme="minorEastAsia" w:hAnsiTheme="minorEastAsia" w:eastAsiaTheme="minorEastAsia"/>
          <w:color w:val="000000"/>
          <w:sz w:val="30"/>
          <w:szCs w:val="30"/>
        </w:rPr>
        <w:t>办公用房租赁费绩效目标表</w:t>
      </w:r>
    </w:p>
    <w:p>
      <w:pPr>
        <w:spacing w:line="600" w:lineRule="exact"/>
        <w:rPr>
          <w:rFonts w:hint="eastAsia" w:asciiTheme="minorEastAsia" w:hAnsiTheme="minorEastAsia" w:eastAsiaTheme="minorEastAsia"/>
          <w:color w:val="000000"/>
          <w:sz w:val="30"/>
          <w:szCs w:val="30"/>
          <w:lang w:eastAsia="zh-CN"/>
        </w:rPr>
      </w:pPr>
      <w:r>
        <w:rPr>
          <w:rFonts w:asciiTheme="minorEastAsia" w:hAnsiTheme="minorEastAsia" w:eastAsiaTheme="minorEastAsia"/>
          <w:color w:val="000000"/>
          <w:sz w:val="30"/>
          <w:szCs w:val="30"/>
        </w:rPr>
        <w:t>1</w:t>
      </w:r>
      <w:r>
        <w:rPr>
          <w:rFonts w:hint="eastAsia" w:asciiTheme="minorEastAsia" w:hAnsiTheme="minorEastAsia" w:eastAsiaTheme="minorEastAsia"/>
          <w:color w:val="000000"/>
          <w:sz w:val="30"/>
          <w:szCs w:val="30"/>
          <w:lang w:val="en-US" w:eastAsia="zh-CN"/>
        </w:rPr>
        <w:t>7</w:t>
      </w:r>
      <w:r>
        <w:rPr>
          <w:rFonts w:asciiTheme="minorEastAsia" w:hAnsiTheme="minorEastAsia" w:eastAsiaTheme="minorEastAsia"/>
          <w:color w:val="000000"/>
          <w:sz w:val="30"/>
          <w:szCs w:val="30"/>
        </w:rPr>
        <w:t>.</w:t>
      </w:r>
      <w:r>
        <w:rPr>
          <w:rFonts w:hint="eastAsia" w:cs="宋体" w:asciiTheme="minorEastAsia" w:hAnsiTheme="minorEastAsia" w:eastAsiaTheme="minorEastAsia"/>
          <w:color w:val="000000"/>
          <w:sz w:val="30"/>
          <w:szCs w:val="30"/>
        </w:rPr>
        <w:t>无线电管理技术设施运维</w:t>
      </w:r>
      <w:r>
        <w:rPr>
          <w:rFonts w:asciiTheme="minorEastAsia" w:hAnsiTheme="minorEastAsia" w:eastAsiaTheme="minorEastAsia"/>
          <w:color w:val="000000"/>
          <w:sz w:val="30"/>
          <w:szCs w:val="30"/>
        </w:rPr>
        <w:t>-</w:t>
      </w:r>
      <w:r>
        <w:rPr>
          <w:rFonts w:hint="eastAsia" w:cs="宋体" w:asciiTheme="minorEastAsia" w:hAnsiTheme="minorEastAsia" w:eastAsiaTheme="minorEastAsia"/>
          <w:color w:val="000000"/>
          <w:sz w:val="30"/>
          <w:szCs w:val="30"/>
        </w:rPr>
        <w:t>中央绩效目标表</w:t>
      </w:r>
    </w:p>
    <w:p>
      <w:pPr>
        <w:spacing w:line="600" w:lineRule="exact"/>
        <w:rPr>
          <w:rFonts w:hint="eastAsia" w:asciiTheme="minorEastAsia" w:hAnsiTheme="minorEastAsia" w:eastAsiaTheme="minorEastAsia"/>
          <w:color w:val="000000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/>
          <w:color w:val="000000"/>
          <w:sz w:val="30"/>
          <w:szCs w:val="30"/>
          <w:lang w:val="en-US" w:eastAsia="zh-CN"/>
        </w:rPr>
        <w:t>18</w:t>
      </w:r>
      <w:r>
        <w:rPr>
          <w:rFonts w:asciiTheme="minorEastAsia" w:hAnsiTheme="minorEastAsia" w:eastAsiaTheme="minorEastAsia"/>
          <w:color w:val="000000"/>
          <w:sz w:val="30"/>
          <w:szCs w:val="30"/>
        </w:rPr>
        <w:t>.</w:t>
      </w:r>
      <w:r>
        <w:rPr>
          <w:rFonts w:hint="eastAsia" w:cs="宋体" w:asciiTheme="minorEastAsia" w:hAnsiTheme="minorEastAsia" w:eastAsiaTheme="minorEastAsia"/>
          <w:color w:val="000000"/>
          <w:sz w:val="30"/>
          <w:szCs w:val="30"/>
        </w:rPr>
        <w:t>无线电管理专项监管</w:t>
      </w:r>
      <w:r>
        <w:rPr>
          <w:rFonts w:asciiTheme="minorEastAsia" w:hAnsiTheme="minorEastAsia" w:eastAsiaTheme="minorEastAsia"/>
          <w:color w:val="000000"/>
          <w:sz w:val="30"/>
          <w:szCs w:val="30"/>
        </w:rPr>
        <w:t>-</w:t>
      </w:r>
      <w:r>
        <w:rPr>
          <w:rFonts w:hint="eastAsia" w:cs="宋体" w:asciiTheme="minorEastAsia" w:hAnsiTheme="minorEastAsia" w:eastAsiaTheme="minorEastAsia"/>
          <w:color w:val="000000"/>
          <w:sz w:val="30"/>
          <w:szCs w:val="30"/>
        </w:rPr>
        <w:t>中央绩效目标表</w:t>
      </w:r>
      <w:r>
        <w:rPr>
          <w:rFonts w:asciiTheme="minorEastAsia" w:hAnsiTheme="minorEastAsia" w:eastAsiaTheme="minorEastAsia"/>
          <w:color w:val="000000"/>
          <w:sz w:val="30"/>
          <w:szCs w:val="30"/>
        </w:rPr>
        <w:tab/>
      </w:r>
    </w:p>
    <w:p>
      <w:pPr>
        <w:spacing w:line="600" w:lineRule="exact"/>
        <w:rPr>
          <w:rFonts w:hint="eastAsia" w:asciiTheme="minorEastAsia" w:hAnsiTheme="minorEastAsia" w:eastAsiaTheme="minorEastAsia"/>
          <w:color w:val="000000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/>
          <w:color w:val="000000"/>
          <w:sz w:val="30"/>
          <w:szCs w:val="30"/>
          <w:lang w:val="en-US" w:eastAsia="zh-CN"/>
        </w:rPr>
        <w:t>19</w:t>
      </w:r>
      <w:r>
        <w:rPr>
          <w:rFonts w:asciiTheme="minorEastAsia" w:hAnsiTheme="minorEastAsia" w:eastAsiaTheme="minorEastAsia"/>
          <w:color w:val="000000"/>
          <w:sz w:val="30"/>
          <w:szCs w:val="30"/>
        </w:rPr>
        <w:t>.</w:t>
      </w:r>
      <w:r>
        <w:rPr>
          <w:rFonts w:hint="eastAsia" w:cs="宋体" w:asciiTheme="minorEastAsia" w:hAnsiTheme="minorEastAsia" w:eastAsiaTheme="minorEastAsia"/>
          <w:color w:val="000000"/>
          <w:sz w:val="30"/>
          <w:szCs w:val="30"/>
        </w:rPr>
        <w:t>无线电基础设施建设</w:t>
      </w:r>
      <w:r>
        <w:rPr>
          <w:rFonts w:asciiTheme="minorEastAsia" w:hAnsiTheme="minorEastAsia" w:eastAsiaTheme="minorEastAsia"/>
          <w:color w:val="000000"/>
          <w:sz w:val="30"/>
          <w:szCs w:val="30"/>
        </w:rPr>
        <w:t>-</w:t>
      </w:r>
      <w:r>
        <w:rPr>
          <w:rFonts w:hint="eastAsia" w:cs="宋体" w:asciiTheme="minorEastAsia" w:hAnsiTheme="minorEastAsia" w:eastAsiaTheme="minorEastAsia"/>
          <w:color w:val="000000"/>
          <w:sz w:val="30"/>
          <w:szCs w:val="30"/>
        </w:rPr>
        <w:t>中央绩效目标表</w:t>
      </w:r>
      <w:r>
        <w:rPr>
          <w:rFonts w:asciiTheme="minorEastAsia" w:hAnsiTheme="minorEastAsia" w:eastAsiaTheme="minorEastAsia"/>
          <w:color w:val="000000"/>
          <w:sz w:val="30"/>
          <w:szCs w:val="30"/>
        </w:rPr>
        <w:tab/>
      </w:r>
    </w:p>
    <w:p>
      <w:pPr>
        <w:spacing w:line="600" w:lineRule="exact"/>
        <w:rPr>
          <w:rFonts w:hint="eastAsia" w:asciiTheme="minorEastAsia" w:hAnsiTheme="minorEastAsia" w:eastAsiaTheme="minorEastAsia"/>
          <w:color w:val="000000"/>
          <w:sz w:val="30"/>
          <w:szCs w:val="30"/>
          <w:lang w:eastAsia="zh-CN"/>
        </w:rPr>
        <w:sectPr>
          <w:pgSz w:w="11900" w:h="16840"/>
          <w:pgMar w:top="1984" w:right="1304" w:bottom="1134" w:left="1304" w:header="720" w:footer="720" w:gutter="0"/>
          <w:pgNumType w:start="1"/>
          <w:cols w:space="720" w:num="1"/>
        </w:sectPr>
      </w:pPr>
      <w:r>
        <w:rPr>
          <w:rFonts w:asciiTheme="minorEastAsia" w:hAnsiTheme="minorEastAsia" w:eastAsiaTheme="minorEastAsia"/>
          <w:color w:val="000000"/>
          <w:sz w:val="30"/>
          <w:szCs w:val="30"/>
        </w:rPr>
        <w:t>2</w:t>
      </w:r>
      <w:r>
        <w:rPr>
          <w:rFonts w:hint="eastAsia" w:asciiTheme="minorEastAsia" w:hAnsiTheme="minorEastAsia" w:eastAsiaTheme="minorEastAsia"/>
          <w:color w:val="000000"/>
          <w:sz w:val="30"/>
          <w:szCs w:val="30"/>
          <w:lang w:val="en-US" w:eastAsia="zh-CN"/>
        </w:rPr>
        <w:t>0</w:t>
      </w:r>
      <w:r>
        <w:rPr>
          <w:rFonts w:asciiTheme="minorEastAsia" w:hAnsiTheme="minorEastAsia" w:eastAsiaTheme="minorEastAsia"/>
          <w:color w:val="000000"/>
          <w:sz w:val="30"/>
          <w:szCs w:val="30"/>
        </w:rPr>
        <w:t>.</w:t>
      </w:r>
      <w:r>
        <w:rPr>
          <w:rFonts w:hint="eastAsia" w:cs="宋体" w:asciiTheme="minorEastAsia" w:hAnsiTheme="minorEastAsia" w:eastAsiaTheme="minorEastAsia"/>
          <w:color w:val="000000"/>
          <w:sz w:val="30"/>
          <w:szCs w:val="30"/>
        </w:rPr>
        <w:t>天津市中小企业专精特新、种子企业梯度培育绩效目标表</w:t>
      </w:r>
    </w:p>
    <w:p>
      <w:pPr>
        <w:jc w:val="center"/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 xml:space="preserve"> </w:t>
      </w: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0" w:name="_Toc_4_4_0000000004"/>
      <w:r>
        <w:rPr>
          <w:rFonts w:ascii="方正仿宋_GBK" w:hAnsi="方正仿宋_GBK" w:eastAsia="方正仿宋_GBK" w:cs="方正仿宋_GBK"/>
          <w:color w:val="000000"/>
          <w:sz w:val="28"/>
        </w:rPr>
        <w:t>1.电力需求侧管理专项资金绩效目标表</w:t>
      </w:r>
      <w:bookmarkEnd w:id="0"/>
    </w:p>
    <w:tbl>
      <w:tblPr>
        <w:tblStyle w:val="8"/>
        <w:tblW w:w="986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322101天津市工业和信息化局财金处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5"/>
            </w:pPr>
            <w:r>
              <w:t>电力需求侧管理专项资金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630.00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630.00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90" w:type="dxa"/>
            <w:gridSpan w:val="6"/>
            <w:vAlign w:val="center"/>
          </w:tcPr>
          <w:p>
            <w:pPr>
              <w:pStyle w:val="15"/>
            </w:pPr>
            <w:r>
              <w:t>视电力供需情况启动电力需求响应，通过资金补贴电力用户，减少用电高峰期用电，增加用电低谷期用电，实现移填谷效果，促进电力供需平衡。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5"/>
            </w:pPr>
            <w:r>
              <w:t>1.加强电力需求侧管理，支持电力需求响应，视电力供需情况启动电力需求响应，通过资金补贴电力用户，减少用电高峰期用电，增加用电低谷期用电，实现移填谷效果，促进电力供需平衡。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8"/>
        <w:tblW w:w="986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开展需求响应次数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组织开展需求响应次数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≥1次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完成申报电力需求侧响应容量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完成申报电力需求侧响应容量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≥50万千瓦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财政资金拨付合规性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合规拨付资金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资金拨付或使用时间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资金拨付或使用时间等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2022年12月底前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补贴标准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春节期间≤2.0元/千瓦时，夏季≤30元/千瓦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符合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促进电力平衡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促进电力平衡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提高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参与响应主体满意度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参与响应主体满意度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1" w:name="_Toc_4_4_0000000005"/>
      <w:r>
        <w:rPr>
          <w:rFonts w:ascii="方正仿宋_GBK" w:hAnsi="方正仿宋_GBK" w:eastAsia="方正仿宋_GBK" w:cs="方正仿宋_GBK"/>
          <w:color w:val="000000"/>
          <w:sz w:val="28"/>
        </w:rPr>
        <w:t>2.房租、物业等运行保障经费及专项工作经费绩效目标表</w:t>
      </w:r>
      <w:bookmarkEnd w:id="1"/>
    </w:p>
    <w:tbl>
      <w:tblPr>
        <w:tblStyle w:val="8"/>
        <w:tblW w:w="986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322101天津市工业和信息化局财金处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5"/>
            </w:pPr>
            <w:r>
              <w:t>房租、物业等运行保障经费及专项工作经费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1546.90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1546.90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90" w:type="dxa"/>
            <w:gridSpan w:val="6"/>
            <w:vAlign w:val="center"/>
          </w:tcPr>
          <w:p>
            <w:pPr>
              <w:pStyle w:val="15"/>
            </w:pPr>
            <w:r>
              <w:t>房租、物业等运行保障经费及专项工作经费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5"/>
            </w:pPr>
            <w:r>
              <w:t>1.保障机关运转及各项工作顺利开展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8"/>
        <w:tblW w:w="986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项目数量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项目数量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大于5个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项目完成率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项目完成率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大于90%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完成时间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完成时间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2022年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项目支出总额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项目支出总额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不超过预算拨款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经济效益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经济效益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相关行业满意度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相关行业满意度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满意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2" w:name="_Toc_4_4_0000000006"/>
      <w:r>
        <w:rPr>
          <w:rFonts w:ascii="方正仿宋_GBK" w:hAnsi="方正仿宋_GBK" w:eastAsia="方正仿宋_GBK" w:cs="方正仿宋_GBK"/>
          <w:color w:val="000000"/>
          <w:sz w:val="28"/>
        </w:rPr>
        <w:t>3.购买保密设备等绩效目标表</w:t>
      </w:r>
      <w:bookmarkEnd w:id="2"/>
    </w:p>
    <w:tbl>
      <w:tblPr>
        <w:tblStyle w:val="8"/>
        <w:tblW w:w="986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322101天津市工业和信息化局财金处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5"/>
            </w:pPr>
            <w:r>
              <w:t>购买保密设备等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41.00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41.00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90" w:type="dxa"/>
            <w:gridSpan w:val="6"/>
            <w:vAlign w:val="center"/>
          </w:tcPr>
          <w:p>
            <w:pPr>
              <w:pStyle w:val="15"/>
            </w:pPr>
            <w:r>
              <w:t>购买安全保密设备等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5"/>
            </w:pPr>
            <w:r>
              <w:t>1.用于购置涉密计算机、涉密复印机等涉密信息设备及部分安全保密设施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8"/>
        <w:tblW w:w="986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购买数量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购买数量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设备质量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设备质量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合格率95%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项目完成时间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项目完成时间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2022年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项目成本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项目成本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不超过预算数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设备使用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设备使用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符合保密要求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使用满意度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使用满意度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满意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3" w:name="_Toc_4_4_0000000007"/>
      <w:r>
        <w:rPr>
          <w:rFonts w:ascii="方正仿宋_GBK" w:hAnsi="方正仿宋_GBK" w:eastAsia="方正仿宋_GBK" w:cs="方正仿宋_GBK"/>
          <w:color w:val="000000"/>
          <w:sz w:val="28"/>
        </w:rPr>
        <w:t>4.节能减排补助资金-中央绩效目标表</w:t>
      </w:r>
      <w:bookmarkEnd w:id="3"/>
    </w:p>
    <w:tbl>
      <w:tblPr>
        <w:tblStyle w:val="8"/>
        <w:tblW w:w="986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322101天津市工业和信息化局财金处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5"/>
            </w:pPr>
            <w:r>
              <w:t>节能减排补助资金-中央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10145.00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10145.00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90" w:type="dxa"/>
            <w:gridSpan w:val="6"/>
            <w:vAlign w:val="center"/>
          </w:tcPr>
          <w:p>
            <w:pPr>
              <w:pStyle w:val="15"/>
            </w:pPr>
            <w:r>
              <w:t>拨付新能源汽车推广应用补贴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5"/>
            </w:pPr>
            <w:r>
              <w:t>1.支持符合要求的新能源汽车产品推广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8"/>
        <w:tblW w:w="986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有运营里程要求车辆满足要求比例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有运营里程要求车辆满足要求比例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车辆纳入新能源汽车国家监管平台比例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车辆纳入新能源汽车国家监管平台比例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企业申报材料技术参数与新能源汽车推广应用车型目录参数一致性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企业申报材料技术参数与新能源汽车推广应用车型目录参数一致性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按期完工率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按期完工率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项目实际成本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项目实际成本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产业低碳化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产业低碳化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显著提升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资源节约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资源节约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显著提升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生态效益指标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节能减排效果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节能减排效果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有所提升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受益企业、群众满意度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受益企业、群众满意度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4" w:name="_Toc_4_4_0000000010"/>
      <w:r>
        <w:rPr>
          <w:rFonts w:hint="eastAsia" w:ascii="方正仿宋_GBK" w:hAnsi="方正仿宋_GBK" w:eastAsia="方正仿宋_GBK" w:cs="方正仿宋_GBK"/>
          <w:color w:val="000000"/>
          <w:sz w:val="28"/>
          <w:lang w:val="en-US" w:eastAsia="zh-CN"/>
        </w:rPr>
        <w:t>5</w:t>
      </w:r>
      <w:r>
        <w:rPr>
          <w:rFonts w:ascii="方正仿宋_GBK" w:hAnsi="方正仿宋_GBK" w:eastAsia="方正仿宋_GBK" w:cs="方正仿宋_GBK"/>
          <w:color w:val="000000"/>
          <w:sz w:val="28"/>
        </w:rPr>
        <w:t>.世界智能大会专项工作经费绩效目标表</w:t>
      </w:r>
      <w:bookmarkEnd w:id="4"/>
    </w:p>
    <w:tbl>
      <w:tblPr>
        <w:tblStyle w:val="8"/>
        <w:tblW w:w="986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322101天津市工业和信息化局财金处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5"/>
            </w:pPr>
            <w:r>
              <w:t>世界智能大会专项工作经费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2000.00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2000.00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90" w:type="dxa"/>
            <w:gridSpan w:val="6"/>
            <w:vAlign w:val="center"/>
          </w:tcPr>
          <w:p>
            <w:pPr>
              <w:pStyle w:val="15"/>
            </w:pPr>
            <w:r>
              <w:t>世界智能大会组委会工作经费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5"/>
            </w:pPr>
            <w:r>
              <w:t>1.通过举办“会、展、赛”，拉动智能科技产业增长</w:t>
            </w:r>
          </w:p>
          <w:p>
            <w:pPr>
              <w:pStyle w:val="15"/>
            </w:pPr>
            <w:r>
              <w:t>2.搭建合作交流平台，以会兴业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8"/>
        <w:tblW w:w="986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举办平行论坛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举办平行论坛数量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≥10个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举办赛事活动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举办赛事活动数量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≥3个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办会水平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办会水平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提高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智能大会如期召开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智能大会召开时间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2022年上半年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使用财政资金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使用财政资金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≤2000万元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智能科技产业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智能科技产业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增长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我市智能产业形象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我市智能科技产业形象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提升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服务对象满意度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服务对象满意度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满意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5" w:name="_Toc_4_4_0000000011"/>
      <w:r>
        <w:rPr>
          <w:rFonts w:hint="eastAsia" w:ascii="方正仿宋_GBK" w:hAnsi="方正仿宋_GBK" w:eastAsia="方正仿宋_GBK" w:cs="方正仿宋_GBK"/>
          <w:color w:val="000000"/>
          <w:sz w:val="28"/>
          <w:lang w:val="en-US" w:eastAsia="zh-CN"/>
        </w:rPr>
        <w:t>6</w:t>
      </w:r>
      <w:r>
        <w:rPr>
          <w:rFonts w:ascii="方正仿宋_GBK" w:hAnsi="方正仿宋_GBK" w:eastAsia="方正仿宋_GBK" w:cs="方正仿宋_GBK"/>
          <w:color w:val="000000"/>
          <w:sz w:val="28"/>
        </w:rPr>
        <w:t>.市级物资储备库租金及委托管理费绩效目标表</w:t>
      </w:r>
      <w:bookmarkEnd w:id="5"/>
    </w:p>
    <w:tbl>
      <w:tblPr>
        <w:tblStyle w:val="8"/>
        <w:tblW w:w="986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322101天津市工业和信息化局财金处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5"/>
            </w:pPr>
            <w:r>
              <w:t>市级物资储备库租金及委托管理费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125.25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125.25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90" w:type="dxa"/>
            <w:gridSpan w:val="6"/>
            <w:vAlign w:val="center"/>
          </w:tcPr>
          <w:p>
            <w:pPr>
              <w:pStyle w:val="15"/>
            </w:pPr>
            <w:r>
              <w:t>市级物资储备库租金及委托管理费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5"/>
            </w:pPr>
            <w:r>
              <w:t>1.市级物资储备库正常运行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8"/>
        <w:tblW w:w="986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租用仓库面积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租用仓库面积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≥2900平方米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财政资金到位率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财政资金到位率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工作任务按时完成率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工作任务按时完成率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项目实际成本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项目实际成本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≤166.65万元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储备库运行情况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储备库运行情况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良好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使用方满意度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使用方满意度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6" w:name="_Toc_4_4_0000000012"/>
      <w:r>
        <w:rPr>
          <w:rFonts w:hint="eastAsia" w:ascii="方正仿宋_GBK" w:hAnsi="方正仿宋_GBK" w:eastAsia="方正仿宋_GBK" w:cs="方正仿宋_GBK"/>
          <w:color w:val="000000"/>
          <w:sz w:val="28"/>
          <w:lang w:val="en-US" w:eastAsia="zh-CN"/>
        </w:rPr>
        <w:t>7</w:t>
      </w:r>
      <w:r>
        <w:rPr>
          <w:rFonts w:ascii="方正仿宋_GBK" w:hAnsi="方正仿宋_GBK" w:eastAsia="方正仿宋_GBK" w:cs="方正仿宋_GBK"/>
          <w:color w:val="000000"/>
          <w:sz w:val="28"/>
        </w:rPr>
        <w:t>.无线电管理技术设施运维-中央绩效目标表</w:t>
      </w:r>
      <w:bookmarkEnd w:id="6"/>
    </w:p>
    <w:tbl>
      <w:tblPr>
        <w:tblStyle w:val="8"/>
        <w:tblW w:w="986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322101天津市工业和信息化局财金处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5"/>
            </w:pPr>
            <w:r>
              <w:t>无线电管理技术设施运维-中央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11.20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11.20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90" w:type="dxa"/>
            <w:gridSpan w:val="6"/>
            <w:vAlign w:val="center"/>
          </w:tcPr>
          <w:p>
            <w:pPr>
              <w:pStyle w:val="15"/>
            </w:pPr>
            <w:r>
              <w:t>运维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5"/>
            </w:pPr>
            <w:r>
              <w:t>1."及时处理线路故障，加强系统技术设备运维管理，保障无线电执法管理系统的正常运行。严格执行车辆日常规范检查、按时进行保养；以及对车辆装载的设备进行规范巡检，保障无线电管理特种车辆的正常运行。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>"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>
            <w:pPr>
              <w:pStyle w:val="15"/>
            </w:pP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8"/>
        <w:tblW w:w="986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项目资金不超过预算值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项目资金不超过预算值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≤11.2万元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"</w:t>
            </w:r>
          </w:p>
          <w:p>
            <w:pPr>
              <w:pStyle w:val="15"/>
            </w:pPr>
            <w:r>
              <w:t>系统巡检次数</w:t>
            </w:r>
          </w:p>
          <w:p>
            <w:pPr>
              <w:pStyle w:val="15"/>
            </w:pPr>
            <w:r>
              <w:t>"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2022年预计进行全车巡检次数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≥12次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响应故障跟进时效性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响应故障跟进时效性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≤2小时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成功协调或解决系统故障率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成功协调或解决系统故障率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提高无线电行政执法效率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通过行政执法系统回传执法记录等手段，提高无线电行政执法效率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≥80%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绩效管理公众评议满意度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绩效管理公众评议满意度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≥95%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7" w:name="_Toc_4_4_0000000013"/>
      <w:r>
        <w:rPr>
          <w:rFonts w:hint="eastAsia" w:ascii="方正仿宋_GBK" w:hAnsi="方正仿宋_GBK" w:eastAsia="方正仿宋_GBK" w:cs="方正仿宋_GBK"/>
          <w:color w:val="000000"/>
          <w:sz w:val="28"/>
          <w:lang w:val="en-US" w:eastAsia="zh-CN"/>
        </w:rPr>
        <w:t>8</w:t>
      </w:r>
      <w:r>
        <w:rPr>
          <w:rFonts w:ascii="方正仿宋_GBK" w:hAnsi="方正仿宋_GBK" w:eastAsia="方正仿宋_GBK" w:cs="方正仿宋_GBK"/>
          <w:color w:val="000000"/>
          <w:sz w:val="28"/>
        </w:rPr>
        <w:t>.无线电管理专项监管-中央绩效目标表</w:t>
      </w:r>
      <w:bookmarkEnd w:id="7"/>
    </w:p>
    <w:tbl>
      <w:tblPr>
        <w:tblStyle w:val="8"/>
        <w:tblW w:w="986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322101天津市工业和信息化局财金处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5"/>
            </w:pPr>
            <w:r>
              <w:t>无线电管理专项监管-中央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75.00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75.00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90" w:type="dxa"/>
            <w:gridSpan w:val="6"/>
            <w:vAlign w:val="center"/>
          </w:tcPr>
          <w:p>
            <w:pPr>
              <w:pStyle w:val="15"/>
            </w:pPr>
            <w:r>
              <w:t>专项监管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5"/>
            </w:pPr>
            <w:r>
              <w:t>1.加大打击“黑广播”“伪基站”工作力度，加强无线电考试安全保障，切实维护好无线电频率秩序。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8"/>
        <w:tblW w:w="986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做好重大活动无线电安全保障和考试保障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做好重大活动无线电安全保障和考试保障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&lt;20次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干扰投诉处理率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干扰投诉处理率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使用专项资金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使用专项资金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≤75万元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及时响应“黑广播”投诉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及时响应“黑广播”投诉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≤7天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“黑广播”设备拆除率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“黑广播”设备拆除率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"绩效管理公众评议</w:t>
            </w:r>
          </w:p>
          <w:p>
            <w:pPr>
              <w:pStyle w:val="15"/>
            </w:pPr>
            <w:r>
              <w:t>满意度"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"绩效管理公众评议</w:t>
            </w:r>
          </w:p>
          <w:p>
            <w:pPr>
              <w:pStyle w:val="15"/>
            </w:pPr>
            <w:r>
              <w:t>满意度"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8" w:name="_Toc_4_4_0000000014"/>
      <w:r>
        <w:rPr>
          <w:rFonts w:hint="eastAsia" w:ascii="方正仿宋_GBK" w:hAnsi="方正仿宋_GBK" w:eastAsia="方正仿宋_GBK" w:cs="方正仿宋_GBK"/>
          <w:color w:val="000000"/>
          <w:sz w:val="28"/>
          <w:lang w:val="en-US" w:eastAsia="zh-CN"/>
        </w:rPr>
        <w:t>9</w:t>
      </w:r>
      <w:r>
        <w:rPr>
          <w:rFonts w:ascii="方正仿宋_GBK" w:hAnsi="方正仿宋_GBK" w:eastAsia="方正仿宋_GBK" w:cs="方正仿宋_GBK"/>
          <w:color w:val="000000"/>
          <w:sz w:val="28"/>
        </w:rPr>
        <w:t>.无线电基础设施建设-中央绩效目标表</w:t>
      </w:r>
      <w:bookmarkEnd w:id="8"/>
    </w:p>
    <w:tbl>
      <w:tblPr>
        <w:tblStyle w:val="8"/>
        <w:tblW w:w="986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322101天津市工业和信息化局财金处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5"/>
            </w:pPr>
            <w:r>
              <w:t>无线电基础设施建设-中央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67.00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67.00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90" w:type="dxa"/>
            <w:gridSpan w:val="6"/>
            <w:vAlign w:val="center"/>
          </w:tcPr>
          <w:p>
            <w:pPr>
              <w:pStyle w:val="15"/>
            </w:pPr>
            <w:r>
              <w:t>设备购置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5"/>
            </w:pPr>
            <w:r>
              <w:t>1."无线电频率台站管理系统适应性改造及无线电频率台站数据库升级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>"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>
            <w:pPr>
              <w:pStyle w:val="15"/>
            </w:pP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8"/>
        <w:tblW w:w="986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建设频率台站系统升级改造项目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"1、无线电频率台站管理系统适应性改造：1套</w:t>
            </w:r>
          </w:p>
          <w:p>
            <w:pPr>
              <w:pStyle w:val="15"/>
            </w:pPr>
            <w:r>
              <w:t>2、无线电频率台站数据库升级：1套</w:t>
            </w:r>
          </w:p>
          <w:p>
            <w:pPr>
              <w:pStyle w:val="15"/>
            </w:pPr>
            <w:r>
              <w:t>3、无线电频率台站在线填报辅助工具 ：1套</w:t>
            </w:r>
          </w:p>
          <w:p>
            <w:pPr>
              <w:pStyle w:val="15"/>
            </w:pPr>
            <w:r>
              <w:t>4、行政许可受理与数据管理一体化整合：1套"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政府采购率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政府采购率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项目建成时间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"项目建成完成验收时间：2022年四季度（按2022年6月完成招标）</w:t>
            </w:r>
          </w:p>
          <w:p>
            <w:pPr>
              <w:pStyle w:val="15"/>
            </w:pPr>
            <w:r>
              <w:t>生产调试周期：3.5个月</w:t>
            </w:r>
          </w:p>
          <w:p>
            <w:pPr>
              <w:pStyle w:val="15"/>
            </w:pPr>
            <w:r>
              <w:t>安装调试周期：0.5个月</w:t>
            </w:r>
          </w:p>
          <w:p>
            <w:pPr>
              <w:pStyle w:val="15"/>
            </w:pPr>
            <w:r>
              <w:t>试运行周期：1个月"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项目投入成本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"项目投资金额总计67万</w:t>
            </w:r>
          </w:p>
          <w:p>
            <w:pPr>
              <w:pStyle w:val="15"/>
            </w:pPr>
            <w:r>
              <w:t>1 无线电频率台站管理系统适应性改造 26万</w:t>
            </w:r>
          </w:p>
          <w:p>
            <w:pPr>
              <w:pStyle w:val="15"/>
            </w:pPr>
            <w:r>
              <w:t>2 无线电频率台站数据库升级 12万</w:t>
            </w:r>
          </w:p>
          <w:p>
            <w:pPr>
              <w:pStyle w:val="15"/>
            </w:pPr>
            <w:r>
              <w:t>3 无线电频率台站在线填报辅助工具 20万</w:t>
            </w:r>
          </w:p>
          <w:p>
            <w:pPr>
              <w:pStyle w:val="15"/>
            </w:pPr>
            <w:r>
              <w:t>4 行政许可受理与数据管理一体化整合  9万"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≤67万元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升级现有无线电频率台站管理系统，节省项目资金投入，提升已建系统的利用率。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有效节约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促进政府职能转变，实现政府运行机制创新和管理方式创新，提升无线电行政许可的信息化水平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有效促进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系统的建设将为进一步落实国家“放管服”改革要求，减轻行政相对人负担提供符合国家规范标准的技术支撑手段，对外有助于拓宽服务渠道、提升服务质量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对设台单位：行政许可满意度&gt;95%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&gt;95%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9" w:name="_Toc_4_4_0000000015"/>
      <w:r>
        <w:rPr>
          <w:rFonts w:ascii="方正仿宋_GBK" w:hAnsi="方正仿宋_GBK" w:eastAsia="方正仿宋_GBK" w:cs="方正仿宋_GBK"/>
          <w:color w:val="000000"/>
          <w:sz w:val="28"/>
        </w:rPr>
        <w:t>1</w:t>
      </w:r>
      <w:r>
        <w:rPr>
          <w:rFonts w:hint="eastAsia" w:ascii="方正仿宋_GBK" w:hAnsi="方正仿宋_GBK" w:eastAsia="方正仿宋_GBK" w:cs="方正仿宋_GBK"/>
          <w:color w:val="000000"/>
          <w:sz w:val="28"/>
          <w:lang w:val="en-US" w:eastAsia="zh-CN"/>
        </w:rPr>
        <w:t>0</w:t>
      </w:r>
      <w:r>
        <w:rPr>
          <w:rFonts w:ascii="方正仿宋_GBK" w:hAnsi="方正仿宋_GBK" w:eastAsia="方正仿宋_GBK" w:cs="方正仿宋_GBK"/>
          <w:color w:val="000000"/>
          <w:sz w:val="28"/>
        </w:rPr>
        <w:t>.疫情防控医用防护物资生产企业贷款贴息绩效目标表</w:t>
      </w:r>
      <w:bookmarkEnd w:id="9"/>
    </w:p>
    <w:tbl>
      <w:tblPr>
        <w:tblStyle w:val="8"/>
        <w:tblW w:w="986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322101天津市工业和信息化局财金处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5"/>
            </w:pPr>
            <w:r>
              <w:t>疫情防控医用防护物资生产企业贷款贴息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458.05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458.05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90" w:type="dxa"/>
            <w:gridSpan w:val="6"/>
            <w:vAlign w:val="center"/>
          </w:tcPr>
          <w:p>
            <w:pPr>
              <w:pStyle w:val="15"/>
            </w:pPr>
            <w:r>
              <w:t>拨付防护物资生产企业贷款贴息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5"/>
            </w:pPr>
            <w:r>
              <w:t>1.加强我市相关企业重点医用物资生产能力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8"/>
        <w:tblW w:w="986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支持企业数量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支持企业数量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≥10家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资金拨付合规性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资金拨付合规性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各项任务完成及时率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各项任务完成及时率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项目实际成本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项目实际成本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≤1000万元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重点医用物资生产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重点医用物资生产保障能力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提高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企业满意度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企业满意度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10" w:name="_Toc_4_4_0000000016"/>
      <w:r>
        <w:rPr>
          <w:rFonts w:ascii="方正仿宋_GBK" w:hAnsi="方正仿宋_GBK" w:eastAsia="方正仿宋_GBK" w:cs="方正仿宋_GBK"/>
          <w:color w:val="000000"/>
          <w:sz w:val="28"/>
        </w:rPr>
        <w:t>1</w:t>
      </w:r>
      <w:r>
        <w:rPr>
          <w:rFonts w:hint="eastAsia" w:ascii="方正仿宋_GBK" w:hAnsi="方正仿宋_GBK" w:eastAsia="方正仿宋_GBK" w:cs="方正仿宋_GBK"/>
          <w:color w:val="000000"/>
          <w:sz w:val="28"/>
          <w:lang w:val="en-US" w:eastAsia="zh-CN"/>
        </w:rPr>
        <w:t>1</w:t>
      </w:r>
      <w:r>
        <w:rPr>
          <w:rFonts w:ascii="方正仿宋_GBK" w:hAnsi="方正仿宋_GBK" w:eastAsia="方正仿宋_GBK" w:cs="方正仿宋_GBK"/>
          <w:color w:val="000000"/>
          <w:sz w:val="28"/>
        </w:rPr>
        <w:t>.智能制造专项资金绩效目标表</w:t>
      </w:r>
      <w:bookmarkEnd w:id="10"/>
    </w:p>
    <w:tbl>
      <w:tblPr>
        <w:tblStyle w:val="8"/>
        <w:tblW w:w="986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322101天津市工业和信息化局财金处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5"/>
            </w:pPr>
            <w:r>
              <w:t>智能制造专项资金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500.00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500.00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90" w:type="dxa"/>
            <w:gridSpan w:val="6"/>
            <w:vAlign w:val="center"/>
          </w:tcPr>
          <w:p>
            <w:pPr>
              <w:pStyle w:val="15"/>
            </w:pPr>
            <w:r>
              <w:t>用于购买2022年智能制造专项资金项目评审、验收和绩效评价等服务。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5"/>
            </w:pPr>
            <w:r>
              <w:t>1.把握智能制造主攻方向，发挥政策的杠杆带动作用，促进重点领域的智能转型，加快培育集成电路、智能机器人、大数据等为代表的战略性新兴产业，打造一批智能工厂和数字车间，提升两化融合水平，夯实智能制造技术创新底盘，以产业促应用，以应用带产业</w:t>
            </w:r>
          </w:p>
          <w:p>
            <w:pPr>
              <w:pStyle w:val="15"/>
            </w:pPr>
            <w:r>
              <w:t>2.推动“天津制造”向“天津智造”转变。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8"/>
        <w:tblW w:w="986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支持项目数量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支持项目数量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≥800个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项目评审认定率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受理项目评审认定覆盖率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完成时间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工作完成时间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2022年12月底前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支持资金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使用智能制造专项资金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≤500万元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项目评审科学性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项目评审科学性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持续提升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补贴对象满意度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补贴对象满意度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11" w:name="_Toc_4_4_0000000017"/>
      <w:r>
        <w:rPr>
          <w:rFonts w:ascii="方正仿宋_GBK" w:hAnsi="方正仿宋_GBK" w:eastAsia="方正仿宋_GBK" w:cs="方正仿宋_GBK"/>
          <w:color w:val="000000"/>
          <w:sz w:val="28"/>
        </w:rPr>
        <w:t>1</w:t>
      </w:r>
      <w:r>
        <w:rPr>
          <w:rFonts w:hint="eastAsia" w:ascii="方正仿宋_GBK" w:hAnsi="方正仿宋_GBK" w:eastAsia="方正仿宋_GBK" w:cs="方正仿宋_GBK"/>
          <w:color w:val="000000"/>
          <w:sz w:val="28"/>
          <w:lang w:val="en-US" w:eastAsia="zh-CN"/>
        </w:rPr>
        <w:t>2</w:t>
      </w:r>
      <w:r>
        <w:rPr>
          <w:rFonts w:ascii="方正仿宋_GBK" w:hAnsi="方正仿宋_GBK" w:eastAsia="方正仿宋_GBK" w:cs="方正仿宋_GBK"/>
          <w:color w:val="000000"/>
          <w:sz w:val="28"/>
        </w:rPr>
        <w:t>.智能制造专项资金（特殊时期电力需求响应）绩效目标表</w:t>
      </w:r>
      <w:bookmarkEnd w:id="11"/>
    </w:p>
    <w:tbl>
      <w:tblPr>
        <w:tblStyle w:val="8"/>
        <w:tblW w:w="986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322101天津市工业和信息化局财金处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5"/>
            </w:pPr>
            <w:r>
              <w:t>智能制造专项资金（特殊时期电力需求响应）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500.00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500.00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90" w:type="dxa"/>
            <w:gridSpan w:val="6"/>
            <w:vAlign w:val="center"/>
          </w:tcPr>
          <w:p>
            <w:pPr>
              <w:pStyle w:val="15"/>
            </w:pPr>
            <w:r>
              <w:t>支持特殊时期电力需求响应，通过资金补贴电力用户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5"/>
            </w:pPr>
            <w:r>
              <w:t>1.支持特殊时期电力需求响应，通过资金补贴电力用户，减少供电紧张时期用电，促进电力供需平衡。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8"/>
        <w:tblW w:w="986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开展需求响应次数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组织开展需求响应次数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≥1次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财政资金拨付合规性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合规拨付资金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资金拨付时间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资金拨付或使用时间等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2022年12月底前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补贴标准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每千瓦响应补贴标准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≤2元/千瓦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电力供应保障能力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应对电力缺口的能力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提高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参与对象满意度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参与对象满意度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12" w:name="_Toc_4_4_0000000018"/>
      <w:r>
        <w:rPr>
          <w:rFonts w:ascii="方正仿宋_GBK" w:hAnsi="方正仿宋_GBK" w:eastAsia="方正仿宋_GBK" w:cs="方正仿宋_GBK"/>
          <w:color w:val="000000"/>
          <w:sz w:val="28"/>
        </w:rPr>
        <w:t>1</w:t>
      </w:r>
      <w:r>
        <w:rPr>
          <w:rFonts w:hint="eastAsia" w:ascii="方正仿宋_GBK" w:hAnsi="方正仿宋_GBK" w:eastAsia="方正仿宋_GBK" w:cs="方正仿宋_GBK"/>
          <w:color w:val="000000"/>
          <w:sz w:val="28"/>
          <w:lang w:val="en-US" w:eastAsia="zh-CN"/>
        </w:rPr>
        <w:t>3</w:t>
      </w:r>
      <w:r>
        <w:rPr>
          <w:rFonts w:ascii="方正仿宋_GBK" w:hAnsi="方正仿宋_GBK" w:eastAsia="方正仿宋_GBK" w:cs="方正仿宋_GBK"/>
          <w:color w:val="000000"/>
          <w:sz w:val="28"/>
        </w:rPr>
        <w:t>.中小企业发展专项资金绩效目标表</w:t>
      </w:r>
      <w:bookmarkEnd w:id="12"/>
    </w:p>
    <w:tbl>
      <w:tblPr>
        <w:tblStyle w:val="8"/>
        <w:tblW w:w="986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322101天津市工业和信息化局财金处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5"/>
            </w:pPr>
            <w:r>
              <w:t>中小企业发展专项资金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102.75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102.75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90" w:type="dxa"/>
            <w:gridSpan w:val="6"/>
            <w:vAlign w:val="center"/>
          </w:tcPr>
          <w:p>
            <w:pPr>
              <w:pStyle w:val="15"/>
            </w:pPr>
            <w:r>
              <w:t>组织第六届创客中国中小企业创新创业天津区域赛、组织参加第十一届APEC中小企业技术博览会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5"/>
            </w:pPr>
            <w:r>
              <w:t>1.组织第六届创客中国中小企业创新创业天津区域赛</w:t>
            </w:r>
          </w:p>
          <w:p>
            <w:pPr>
              <w:pStyle w:val="15"/>
            </w:pPr>
            <w:r>
              <w:t>2.组织参加第十一届APEC中小企业技术博览会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8"/>
        <w:tblW w:w="986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组织项目数量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组织企业参加创客中国中小企业创新创业大赛、组织参加第十一届APEC中小企业技术博览会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≥110个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资金拨付或使用时间</w:t>
            </w:r>
          </w:p>
          <w:p>
            <w:pPr>
              <w:pStyle w:val="15"/>
            </w:pPr>
          </w:p>
          <w:p>
            <w:pPr>
              <w:pStyle w:val="15"/>
            </w:pP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资金拨付或使用时间等</w:t>
            </w:r>
            <w:r>
              <w:tab/>
            </w:r>
          </w:p>
          <w:p>
            <w:pPr>
              <w:pStyle w:val="15"/>
            </w:pPr>
          </w:p>
          <w:p>
            <w:pPr>
              <w:pStyle w:val="15"/>
            </w:pP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2022年12月底前</w:t>
            </w:r>
          </w:p>
          <w:p>
            <w:pPr>
              <w:pStyle w:val="15"/>
            </w:pPr>
          </w:p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参会、参赛完成率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按工信部通知要求完成工作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项目补贴标准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项目补贴标准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按照相关要求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全市规模以上中小企业实现产值</w:t>
            </w:r>
          </w:p>
          <w:p>
            <w:pPr>
              <w:pStyle w:val="15"/>
            </w:pPr>
          </w:p>
          <w:p>
            <w:pPr>
              <w:pStyle w:val="15"/>
            </w:pP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全市规模以上中小企业实现产值</w:t>
            </w:r>
            <w:r>
              <w:tab/>
            </w:r>
          </w:p>
          <w:p>
            <w:pPr>
              <w:pStyle w:val="15"/>
            </w:pPr>
          </w:p>
          <w:p>
            <w:pPr>
              <w:pStyle w:val="15"/>
            </w:pP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持续提升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推动双创、搭建企业展示平台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通过大赛展会、加大企业宣传力度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有力提升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激发企业创新创业活力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提高大赛、展会企业的参与度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正向发展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项目单位等服务对象满意度</w:t>
            </w:r>
          </w:p>
          <w:p>
            <w:pPr>
              <w:pStyle w:val="15"/>
            </w:pP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项目单位等服务对象满意度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13" w:name="_Toc_4_4_0000000019"/>
      <w:r>
        <w:rPr>
          <w:rFonts w:ascii="方正仿宋_GBK" w:hAnsi="方正仿宋_GBK" w:eastAsia="方正仿宋_GBK" w:cs="方正仿宋_GBK"/>
          <w:color w:val="000000"/>
          <w:sz w:val="28"/>
        </w:rPr>
        <w:t>1</w:t>
      </w:r>
      <w:r>
        <w:rPr>
          <w:rFonts w:hint="eastAsia" w:ascii="方正仿宋_GBK" w:hAnsi="方正仿宋_GBK" w:eastAsia="方正仿宋_GBK" w:cs="方正仿宋_GBK"/>
          <w:color w:val="000000"/>
          <w:sz w:val="28"/>
          <w:lang w:val="en-US" w:eastAsia="zh-CN"/>
        </w:rPr>
        <w:t>4</w:t>
      </w:r>
      <w:r>
        <w:rPr>
          <w:rFonts w:ascii="方正仿宋_GBK" w:hAnsi="方正仿宋_GBK" w:eastAsia="方正仿宋_GBK" w:cs="方正仿宋_GBK"/>
          <w:color w:val="000000"/>
          <w:sz w:val="28"/>
        </w:rPr>
        <w:t>.办公用房物业管理费绩效目标表</w:t>
      </w:r>
      <w:bookmarkEnd w:id="13"/>
    </w:p>
    <w:tbl>
      <w:tblPr>
        <w:tblStyle w:val="8"/>
        <w:tblW w:w="986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322201天津市工业和信息化稽查总队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5"/>
            </w:pPr>
            <w:r>
              <w:t>办公用房物业管理费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44.00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44.00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90" w:type="dxa"/>
            <w:gridSpan w:val="6"/>
            <w:vAlign w:val="center"/>
          </w:tcPr>
          <w:p>
            <w:pPr>
              <w:pStyle w:val="15"/>
            </w:pPr>
            <w:r>
              <w:t>稽查总队2022年物业管理费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5"/>
            </w:pPr>
            <w:r>
              <w:t>1.为保证稽查总队办公运行，总队承租房租的租赁面积为2444.7平方米，物业管理费为15元/月/平方米，每月物业管理费用为36670.5元，2022年物业管理费为440046元。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8"/>
        <w:tblW w:w="986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资金使用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44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办公用房面积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2444.7平方米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日常办公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保障办公运行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保障办公运行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完成时间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1-12月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2022年1-12月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可持续影响指标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办公用房保障水平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持续提高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及时支付费用，保证满意度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及时支付费用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2022年底前支付费用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14" w:name="_Toc_4_4_0000000020"/>
      <w:r>
        <w:rPr>
          <w:rFonts w:ascii="方正仿宋_GBK" w:hAnsi="方正仿宋_GBK" w:eastAsia="方正仿宋_GBK" w:cs="方正仿宋_GBK"/>
          <w:color w:val="000000"/>
          <w:sz w:val="28"/>
        </w:rPr>
        <w:t>1</w:t>
      </w:r>
      <w:r>
        <w:rPr>
          <w:rFonts w:hint="eastAsia" w:ascii="方正仿宋_GBK" w:hAnsi="方正仿宋_GBK" w:eastAsia="方正仿宋_GBK" w:cs="方正仿宋_GBK"/>
          <w:color w:val="000000"/>
          <w:sz w:val="28"/>
          <w:lang w:val="en-US" w:eastAsia="zh-CN"/>
        </w:rPr>
        <w:t>5</w:t>
      </w:r>
      <w:r>
        <w:rPr>
          <w:rFonts w:ascii="方正仿宋_GBK" w:hAnsi="方正仿宋_GBK" w:eastAsia="方正仿宋_GBK" w:cs="方正仿宋_GBK"/>
          <w:color w:val="000000"/>
          <w:sz w:val="28"/>
        </w:rPr>
        <w:t>.稽查执法专项经费绩效目标表</w:t>
      </w:r>
      <w:bookmarkEnd w:id="14"/>
    </w:p>
    <w:tbl>
      <w:tblPr>
        <w:tblStyle w:val="8"/>
        <w:tblW w:w="986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322201天津市工业和信息化稽查总队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5"/>
            </w:pPr>
            <w:r>
              <w:t>稽查执法专项经费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30.00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30.00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90" w:type="dxa"/>
            <w:gridSpan w:val="6"/>
            <w:vAlign w:val="center"/>
          </w:tcPr>
          <w:p>
            <w:pPr>
              <w:pStyle w:val="15"/>
            </w:pPr>
            <w:r>
              <w:t>稽查执法专项经费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5"/>
            </w:pPr>
            <w:r>
              <w:t>1.保证工业领域执法工作正常开展，提高执法工作效率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8"/>
        <w:tblW w:w="986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工业和信息化稽查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30万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稽查执法专项经费30万元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执法检查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执法检查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检查企业450家，宣传9次，培训5次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履职率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行政执法职权履行覆盖率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履职率100%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保障各领域行政执法工作职责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执法检查完成及时率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保障工业领域执法工作正常开展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履行行政执法职权，保证履职率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保证履职率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及时支付各项费用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保障行政执法工作职权的顺利履行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顺利履职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15" w:name="_Toc_4_4_0000000021"/>
      <w:r>
        <w:rPr>
          <w:rFonts w:ascii="方正仿宋_GBK" w:hAnsi="方正仿宋_GBK" w:eastAsia="方正仿宋_GBK" w:cs="方正仿宋_GBK"/>
          <w:color w:val="000000"/>
          <w:sz w:val="28"/>
        </w:rPr>
        <w:t>1</w:t>
      </w:r>
      <w:r>
        <w:rPr>
          <w:rFonts w:hint="eastAsia" w:ascii="方正仿宋_GBK" w:hAnsi="方正仿宋_GBK" w:eastAsia="方正仿宋_GBK" w:cs="方正仿宋_GBK"/>
          <w:color w:val="000000"/>
          <w:sz w:val="28"/>
          <w:lang w:val="en-US" w:eastAsia="zh-CN"/>
        </w:rPr>
        <w:t>6</w:t>
      </w:r>
      <w:r>
        <w:rPr>
          <w:rFonts w:ascii="方正仿宋_GBK" w:hAnsi="方正仿宋_GBK" w:eastAsia="方正仿宋_GBK" w:cs="方正仿宋_GBK"/>
          <w:color w:val="000000"/>
          <w:sz w:val="28"/>
        </w:rPr>
        <w:t>.办公用房租赁费绩效目标表</w:t>
      </w:r>
      <w:bookmarkEnd w:id="15"/>
    </w:p>
    <w:tbl>
      <w:tblPr>
        <w:tblStyle w:val="8"/>
        <w:tblW w:w="986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322202天津市化工建筑安装工程质量监督站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5"/>
            </w:pPr>
            <w:r>
              <w:t>办公用房租赁费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28.50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28.50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90" w:type="dxa"/>
            <w:gridSpan w:val="6"/>
            <w:vAlign w:val="center"/>
          </w:tcPr>
          <w:p>
            <w:pPr>
              <w:pStyle w:val="15"/>
            </w:pPr>
            <w:r>
              <w:t>办公用房租赁费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5"/>
            </w:pPr>
            <w:r>
              <w:t>1.满足正常的办公条件租用办公场所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8"/>
        <w:tblW w:w="986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房屋租赁面积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租赁面积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206平方米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满足办公条件配套达标率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办公条件配套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租金使用周期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租金使用周期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房屋租赁费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租赁费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28.5万元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改善办公条件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办公条件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社会服务对象满意度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社会服务对象满意度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16" w:name="_Toc_4_4_0000000022"/>
      <w:r>
        <w:rPr>
          <w:rFonts w:ascii="方正仿宋_GBK" w:hAnsi="方正仿宋_GBK" w:eastAsia="方正仿宋_GBK" w:cs="方正仿宋_GBK"/>
          <w:color w:val="000000"/>
          <w:sz w:val="28"/>
        </w:rPr>
        <w:t>1</w:t>
      </w:r>
      <w:r>
        <w:rPr>
          <w:rFonts w:hint="eastAsia" w:ascii="方正仿宋_GBK" w:hAnsi="方正仿宋_GBK" w:eastAsia="方正仿宋_GBK" w:cs="方正仿宋_GBK"/>
          <w:color w:val="000000"/>
          <w:sz w:val="28"/>
          <w:lang w:val="en-US" w:eastAsia="zh-CN"/>
        </w:rPr>
        <w:t>7</w:t>
      </w:r>
      <w:r>
        <w:rPr>
          <w:rFonts w:ascii="方正仿宋_GBK" w:hAnsi="方正仿宋_GBK" w:eastAsia="方正仿宋_GBK" w:cs="方正仿宋_GBK"/>
          <w:color w:val="000000"/>
          <w:sz w:val="28"/>
        </w:rPr>
        <w:t>.无线电管理技术设施运维-中央绩效目标表</w:t>
      </w:r>
      <w:bookmarkEnd w:id="16"/>
    </w:p>
    <w:tbl>
      <w:tblPr>
        <w:tblStyle w:val="8"/>
        <w:tblW w:w="986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322206天津市无线电监测站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5"/>
            </w:pPr>
            <w:r>
              <w:t>无线电管理技术设施运维-中央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654.80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654.80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90" w:type="dxa"/>
            <w:gridSpan w:val="6"/>
            <w:vAlign w:val="center"/>
          </w:tcPr>
          <w:p>
            <w:pPr>
              <w:pStyle w:val="15"/>
            </w:pPr>
            <w:r>
              <w:t>无线电管理技术设施运行维护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5"/>
            </w:pPr>
            <w:r>
              <w:t>1.保障无线电监测设备和实施的正常运行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8"/>
        <w:tblW w:w="986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定期巡检次数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根据国家运维规范要求完成定期巡检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根据国家运维规范要求完成定期巡检</w:t>
            </w:r>
            <w:r>
              <w:tab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项目维护期间是否满足合同要求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项目维护期间是否满足合同要求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可满足合同要求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项目维护时间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是否低于预算估价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不超过预算估值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是否低于预算估价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项目维护时间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48小时内解决故障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能否满足监测站网络及设备正常使用，保障监测网正常运行，做好前期设备维护工作，减少设备维修成本。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能否满足监测站网络及设备正常使用，保障监测网正常运行，做好前期设备维护工作，减少设备维修成本。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做好运行维护工作，保障无线电监测设备和实施的正常运行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保障无线电监测设备和实施的正常运行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保障无线电监测设备和实施的正常运行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做好运行维护工作，保障无线电监测设备和实施的正常运行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监测设备设施正常运行满意度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维护期间监测设备和设施运行正常满意度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100全年无一级故障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17" w:name="_Toc_4_4_0000000023"/>
      <w:r>
        <w:rPr>
          <w:rFonts w:hint="eastAsia" w:ascii="方正仿宋_GBK" w:hAnsi="方正仿宋_GBK" w:eastAsia="方正仿宋_GBK" w:cs="方正仿宋_GBK"/>
          <w:color w:val="000000"/>
          <w:sz w:val="28"/>
          <w:lang w:val="en-US" w:eastAsia="zh-CN"/>
        </w:rPr>
        <w:t>18</w:t>
      </w:r>
      <w:r>
        <w:rPr>
          <w:rFonts w:ascii="方正仿宋_GBK" w:hAnsi="方正仿宋_GBK" w:eastAsia="方正仿宋_GBK" w:cs="方正仿宋_GBK"/>
          <w:color w:val="000000"/>
          <w:sz w:val="28"/>
        </w:rPr>
        <w:t>.无线电管理专项监管-中央绩效目标表</w:t>
      </w:r>
      <w:bookmarkEnd w:id="17"/>
    </w:p>
    <w:tbl>
      <w:tblPr>
        <w:tblStyle w:val="8"/>
        <w:tblW w:w="986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322206天津市无线电监测站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5"/>
            </w:pPr>
            <w:r>
              <w:t>无线电管理专项监管-中央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18.00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18.00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90" w:type="dxa"/>
            <w:gridSpan w:val="6"/>
            <w:vAlign w:val="center"/>
          </w:tcPr>
          <w:p>
            <w:pPr>
              <w:pStyle w:val="15"/>
            </w:pPr>
            <w:r>
              <w:t>专项监管项目资金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5"/>
            </w:pPr>
            <w:r>
              <w:t>1.保障重大活动的无线电通信安全，确保重大活动中各项无线电业务正常有序</w:t>
            </w:r>
          </w:p>
          <w:p>
            <w:pPr>
              <w:pStyle w:val="15"/>
            </w:pPr>
            <w:r>
              <w:t>2.响应国家工信部对技术演练的要求，进行2022年度技术演练</w:t>
            </w:r>
          </w:p>
          <w:p>
            <w:pPr>
              <w:pStyle w:val="15"/>
            </w:pPr>
            <w:r>
              <w:t>3.完成天津市2023年无线电技术设施建设项目可行性研究报告编制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8"/>
        <w:tblW w:w="986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保障次数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保障次数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2022年度技术培训与监测演练次数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技术培训次数；</w:t>
            </w:r>
          </w:p>
          <w:p>
            <w:pPr>
              <w:pStyle w:val="15"/>
            </w:pPr>
            <w:r>
              <w:t>监测演练次数；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技术培训4次；</w:t>
            </w:r>
          </w:p>
          <w:p>
            <w:pPr>
              <w:pStyle w:val="15"/>
            </w:pPr>
            <w:r>
              <w:t>监测演练1次；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课题数量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完成软课题数量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课题是否完成验收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完成重大活动保障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能够完成重大活动保障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能够完成重大活动保障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报告内容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报告内容的质量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必要性论证详实，建设方案和投资合理，符合相关标准规范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保障活动时长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不低于活动时长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不低于活动时长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不超出预算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不超出预算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不超出预算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保障重大活动无线电安全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保障重大活动无线电安全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保障重大活动无线电安全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完成情况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不发生无线电管理责任或重大失误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不发生无线电管理或重大失误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服务对象满意度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服务对象满意度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18" w:name="_Toc_4_4_0000000024"/>
      <w:r>
        <w:rPr>
          <w:rFonts w:hint="eastAsia" w:ascii="方正仿宋_GBK" w:hAnsi="方正仿宋_GBK" w:eastAsia="方正仿宋_GBK" w:cs="方正仿宋_GBK"/>
          <w:color w:val="000000"/>
          <w:sz w:val="28"/>
          <w:lang w:val="en-US" w:eastAsia="zh-CN"/>
        </w:rPr>
        <w:t>19</w:t>
      </w:r>
      <w:r>
        <w:rPr>
          <w:rFonts w:ascii="方正仿宋_GBK" w:hAnsi="方正仿宋_GBK" w:eastAsia="方正仿宋_GBK" w:cs="方正仿宋_GBK"/>
          <w:color w:val="000000"/>
          <w:sz w:val="28"/>
        </w:rPr>
        <w:t>.无线电基础设施建设-中央绩效目标表</w:t>
      </w:r>
      <w:bookmarkEnd w:id="18"/>
    </w:p>
    <w:tbl>
      <w:tblPr>
        <w:tblStyle w:val="8"/>
        <w:tblW w:w="986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322206天津市无线电监测站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5"/>
            </w:pPr>
            <w:r>
              <w:t>无线电基础设施建设-中央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2074.00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2074.00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90" w:type="dxa"/>
            <w:gridSpan w:val="6"/>
            <w:vAlign w:val="center"/>
          </w:tcPr>
          <w:p>
            <w:pPr>
              <w:pStyle w:val="15"/>
            </w:pPr>
            <w:r>
              <w:t>无线电管理设施建设项目资金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5"/>
            </w:pPr>
            <w:r>
              <w:t>1.实现不同厂家监测设备互联互通，实现监测资源统一管理，提升全市无线电监测联网水平</w:t>
            </w:r>
          </w:p>
          <w:p>
            <w:pPr>
              <w:pStyle w:val="15"/>
            </w:pPr>
            <w:r>
              <w:t>2.响应国家无管局对全国一体化平台建设以及资产管理水平，该系统将支持一体化平台对接，直接完成工信部无线电管理局及地方财政每年资产上报要求</w:t>
            </w:r>
          </w:p>
          <w:p>
            <w:pPr>
              <w:pStyle w:val="15"/>
            </w:pPr>
            <w:r>
              <w:t>3.提升天津市无线电专项监测，秩序维护和安全保障工作的自动化，智能化水平，全面提高治理能力，5G干扰协调等相关工作，推动频谱资源的精细化管理。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8"/>
        <w:tblW w:w="986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工程量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建设系统3个，改造系统1个，改造监测设施124套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建设系统3个，改造系统1个，改造监测设施124套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标准规范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可满足相关标准规范相关要求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可满足相关标准规范相关要求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项目建成时间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2035年5月31日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2035年5月31日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实际使用资金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不超过预算资金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不超过预算资金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服务能力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加强无线电监测和干扰排查能力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加强无线电监测和干扰排查能力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社会安全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实现对电磁环境的有效监测和监控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实现对电磁环境的有效监测和监控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用户满意度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利用监测管控体系及应用加强监测能力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19" w:name="_Toc_4_4_0000000025"/>
      <w:r>
        <w:rPr>
          <w:rFonts w:ascii="方正仿宋_GBK" w:hAnsi="方正仿宋_GBK" w:eastAsia="方正仿宋_GBK" w:cs="方正仿宋_GBK"/>
          <w:color w:val="000000"/>
          <w:sz w:val="28"/>
        </w:rPr>
        <w:t>2</w:t>
      </w:r>
      <w:r>
        <w:rPr>
          <w:rFonts w:hint="eastAsia" w:ascii="方正仿宋_GBK" w:hAnsi="方正仿宋_GBK" w:eastAsia="方正仿宋_GBK" w:cs="方正仿宋_GBK"/>
          <w:color w:val="000000"/>
          <w:sz w:val="28"/>
          <w:lang w:val="en-US" w:eastAsia="zh-CN"/>
        </w:rPr>
        <w:t>0</w:t>
      </w:r>
      <w:bookmarkStart w:id="20" w:name="_GoBack"/>
      <w:bookmarkEnd w:id="20"/>
      <w:r>
        <w:rPr>
          <w:rFonts w:ascii="方正仿宋_GBK" w:hAnsi="方正仿宋_GBK" w:eastAsia="方正仿宋_GBK" w:cs="方正仿宋_GBK"/>
          <w:color w:val="000000"/>
          <w:sz w:val="28"/>
        </w:rPr>
        <w:t>.天津市中小企业专精特新、种子企业梯度培育绩效目标表</w:t>
      </w:r>
      <w:bookmarkEnd w:id="19"/>
    </w:p>
    <w:tbl>
      <w:tblPr>
        <w:tblStyle w:val="8"/>
        <w:tblW w:w="986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322208天津市中小企业服务中心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5"/>
            </w:pPr>
            <w:r>
              <w:t>天津市中小企业专精特新、种子企业梯度培育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10.00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10.00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90" w:type="dxa"/>
            <w:gridSpan w:val="6"/>
            <w:vAlign w:val="center"/>
          </w:tcPr>
          <w:p>
            <w:pPr>
              <w:pStyle w:val="15"/>
            </w:pPr>
            <w:r>
              <w:t>专精特新中小企业服务、专精特新种子企业梯度培育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5"/>
            </w:pPr>
            <w:r>
              <w:t>1.围绕专精特新中小企业、种子企业梯度培育，开展咨询、合作交流、法律和融资对接、政策宣贯服务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8"/>
        <w:tblW w:w="986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会议培训人数达标率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会议培训报名与参加人数达标率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≥80百分比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支持企业数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支持企业数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≥11家次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完成时间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完成时间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2022年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预算控制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预算控制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≤10万元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经济社会发展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提高企业生产效率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企业生产效率有所提高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企业满意度</w:t>
            </w:r>
          </w:p>
          <w:p>
            <w:pPr>
              <w:pStyle w:val="15"/>
            </w:pPr>
          </w:p>
          <w:p>
            <w:pPr>
              <w:pStyle w:val="15"/>
            </w:pP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被服务企业满意度</w:t>
            </w:r>
          </w:p>
          <w:p>
            <w:pPr>
              <w:pStyle w:val="15"/>
            </w:pP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≥90百分比</w:t>
            </w:r>
          </w:p>
        </w:tc>
      </w:tr>
    </w:tbl>
    <w:p/>
    <w:sectPr>
      <w:pgSz w:w="11900" w:h="16840"/>
      <w:pgMar w:top="1984" w:right="1304" w:bottom="1134" w:left="130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Arial Unicode MS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书宋_GBK">
    <w:altName w:val="Arial Unicode MS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小标宋_GBK">
    <w:altName w:val="Arial Unicode MS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720"/>
  <w:evenAndOddHeaders w:val="1"/>
  <w:characterSpacingControl w:val="doNotCompress"/>
  <w:compat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EF7F36"/>
    <w:rsid w:val="00227860"/>
    <w:rsid w:val="008D32A0"/>
    <w:rsid w:val="00AF2C90"/>
    <w:rsid w:val="00EF7F36"/>
    <w:rsid w:val="266A7BCC"/>
    <w:rsid w:val="6362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iPriority="39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uk-UA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1"/>
    <w:basedOn w:val="1"/>
    <w:next w:val="1"/>
    <w:qFormat/>
    <w:uiPriority w:val="0"/>
    <w:pPr>
      <w:spacing w:before="120"/>
    </w:pPr>
    <w:rPr>
      <w:rFonts w:eastAsia="方正仿宋_GBK"/>
      <w:color w:val="000000"/>
      <w:sz w:val="28"/>
    </w:rPr>
  </w:style>
  <w:style w:type="paragraph" w:styleId="5">
    <w:name w:val="toc 4"/>
    <w:basedOn w:val="1"/>
    <w:next w:val="1"/>
    <w:qFormat/>
    <w:uiPriority w:val="0"/>
    <w:pPr>
      <w:ind w:left="720"/>
    </w:pPr>
  </w:style>
  <w:style w:type="paragraph" w:styleId="6">
    <w:name w:val="toc 2"/>
    <w:basedOn w:val="1"/>
    <w:next w:val="1"/>
    <w:qFormat/>
    <w:uiPriority w:val="0"/>
    <w:pPr>
      <w:ind w:left="240"/>
    </w:pPr>
  </w:style>
  <w:style w:type="table" w:styleId="9">
    <w:name w:val="Table Grid"/>
    <w:basedOn w:val="8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插入文本样式-插入总体目标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1">
    <w:name w:val="插入文本样式-插入职责分类绩效目标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2">
    <w:name w:val="插入文本样式-插入实现年度发展规划目标的保障措施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3">
    <w:name w:val="单元格样式4"/>
    <w:basedOn w:val="1"/>
    <w:qFormat/>
    <w:uiPriority w:val="0"/>
    <w:pPr>
      <w:jc w:val="right"/>
    </w:pPr>
    <w:rPr>
      <w:rFonts w:ascii="方正书宋_GBK" w:hAnsi="方正书宋_GBK" w:eastAsia="方正书宋_GBK" w:cs="方正书宋_GBK"/>
      <w:sz w:val="21"/>
    </w:rPr>
  </w:style>
  <w:style w:type="paragraph" w:customStyle="1" w:styleId="14">
    <w:name w:val="单元格样式5"/>
    <w:basedOn w:val="1"/>
    <w:qFormat/>
    <w:uiPriority w:val="0"/>
    <w:rPr>
      <w:rFonts w:ascii="方正书宋_GBK" w:hAnsi="方正书宋_GBK" w:eastAsia="方正书宋_GBK" w:cs="方正书宋_GBK"/>
      <w:b/>
      <w:sz w:val="21"/>
    </w:rPr>
  </w:style>
  <w:style w:type="paragraph" w:customStyle="1" w:styleId="15">
    <w:name w:val="单元格样式2"/>
    <w:basedOn w:val="1"/>
    <w:qFormat/>
    <w:uiPriority w:val="0"/>
    <w:rPr>
      <w:rFonts w:ascii="方正书宋_GBK" w:hAnsi="方正书宋_GBK" w:eastAsia="方正书宋_GBK" w:cs="方正书宋_GBK"/>
      <w:sz w:val="21"/>
    </w:rPr>
  </w:style>
  <w:style w:type="paragraph" w:customStyle="1" w:styleId="16">
    <w:name w:val="单元格样式1"/>
    <w:basedOn w:val="1"/>
    <w:qFormat/>
    <w:uiPriority w:val="0"/>
    <w:pPr>
      <w:jc w:val="center"/>
    </w:pPr>
    <w:rPr>
      <w:rFonts w:ascii="方正书宋_GBK" w:hAnsi="方正书宋_GBK" w:eastAsia="方正书宋_GBK" w:cs="方正书宋_GBK"/>
      <w:b/>
      <w:sz w:val="21"/>
    </w:rPr>
  </w:style>
  <w:style w:type="paragraph" w:customStyle="1" w:styleId="17">
    <w:name w:val="单元格样式3"/>
    <w:basedOn w:val="1"/>
    <w:qFormat/>
    <w:uiPriority w:val="0"/>
    <w:pPr>
      <w:jc w:val="center"/>
    </w:pPr>
    <w:rPr>
      <w:rFonts w:ascii="方正书宋_GBK" w:hAnsi="方正书宋_GBK" w:eastAsia="方正书宋_GBK" w:cs="方正书宋_GBK"/>
      <w:sz w:val="21"/>
    </w:rPr>
  </w:style>
  <w:style w:type="character" w:customStyle="1" w:styleId="18">
    <w:name w:val="页眉 Char"/>
    <w:basedOn w:val="7"/>
    <w:link w:val="3"/>
    <w:qFormat/>
    <w:uiPriority w:val="99"/>
    <w:rPr>
      <w:rFonts w:eastAsia="Times New Roman"/>
      <w:sz w:val="18"/>
      <w:szCs w:val="18"/>
      <w:lang w:eastAsia="uk-UA"/>
    </w:rPr>
  </w:style>
  <w:style w:type="character" w:customStyle="1" w:styleId="19">
    <w:name w:val="页脚 Char"/>
    <w:basedOn w:val="7"/>
    <w:link w:val="2"/>
    <w:qFormat/>
    <w:uiPriority w:val="99"/>
    <w:rPr>
      <w:rFonts w:eastAsia="Times New Roman"/>
      <w:sz w:val="18"/>
      <w:szCs w:val="18"/>
      <w:lang w:eastAsia="uk-U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6.xml"/><Relationship Id="rId8" Type="http://schemas.openxmlformats.org/officeDocument/2006/relationships/customXml" Target="../customXml/item5.xml"/><Relationship Id="rId7" Type="http://schemas.openxmlformats.org/officeDocument/2006/relationships/customXml" Target="../customXml/item4.xml"/><Relationship Id="rId6" Type="http://schemas.openxmlformats.org/officeDocument/2006/relationships/customXml" Target="../customXml/item3.xml"/><Relationship Id="rId53" Type="http://schemas.openxmlformats.org/officeDocument/2006/relationships/fontTable" Target="fontTable.xml"/><Relationship Id="rId52" Type="http://schemas.openxmlformats.org/officeDocument/2006/relationships/customXml" Target="../customXml/item49.xml"/><Relationship Id="rId51" Type="http://schemas.openxmlformats.org/officeDocument/2006/relationships/customXml" Target="../customXml/item48.xml"/><Relationship Id="rId50" Type="http://schemas.openxmlformats.org/officeDocument/2006/relationships/customXml" Target="../customXml/item47.xml"/><Relationship Id="rId5" Type="http://schemas.openxmlformats.org/officeDocument/2006/relationships/customXml" Target="../customXml/item2.xml"/><Relationship Id="rId49" Type="http://schemas.openxmlformats.org/officeDocument/2006/relationships/customXml" Target="../customXml/item46.xml"/><Relationship Id="rId48" Type="http://schemas.openxmlformats.org/officeDocument/2006/relationships/customXml" Target="../customXml/item45.xml"/><Relationship Id="rId47" Type="http://schemas.openxmlformats.org/officeDocument/2006/relationships/customXml" Target="../customXml/item44.xml"/><Relationship Id="rId46" Type="http://schemas.openxmlformats.org/officeDocument/2006/relationships/customXml" Target="../customXml/item43.xml"/><Relationship Id="rId45" Type="http://schemas.openxmlformats.org/officeDocument/2006/relationships/customXml" Target="../customXml/item42.xml"/><Relationship Id="rId44" Type="http://schemas.openxmlformats.org/officeDocument/2006/relationships/customXml" Target="../customXml/item41.xml"/><Relationship Id="rId43" Type="http://schemas.openxmlformats.org/officeDocument/2006/relationships/customXml" Target="../customXml/item40.xml"/><Relationship Id="rId42" Type="http://schemas.openxmlformats.org/officeDocument/2006/relationships/customXml" Target="../customXml/item39.xml"/><Relationship Id="rId41" Type="http://schemas.openxmlformats.org/officeDocument/2006/relationships/customXml" Target="../customXml/item38.xml"/><Relationship Id="rId40" Type="http://schemas.openxmlformats.org/officeDocument/2006/relationships/customXml" Target="../customXml/item37.xml"/><Relationship Id="rId4" Type="http://schemas.openxmlformats.org/officeDocument/2006/relationships/customXml" Target="../customXml/item1.xml"/><Relationship Id="rId39" Type="http://schemas.openxmlformats.org/officeDocument/2006/relationships/customXml" Target="../customXml/item36.xml"/><Relationship Id="rId38" Type="http://schemas.openxmlformats.org/officeDocument/2006/relationships/customXml" Target="../customXml/item35.xml"/><Relationship Id="rId37" Type="http://schemas.openxmlformats.org/officeDocument/2006/relationships/customXml" Target="../customXml/item34.xml"/><Relationship Id="rId36" Type="http://schemas.openxmlformats.org/officeDocument/2006/relationships/customXml" Target="../customXml/item33.xml"/><Relationship Id="rId35" Type="http://schemas.openxmlformats.org/officeDocument/2006/relationships/customXml" Target="../customXml/item32.xml"/><Relationship Id="rId34" Type="http://schemas.openxmlformats.org/officeDocument/2006/relationships/customXml" Target="../customXml/item31.xml"/><Relationship Id="rId33" Type="http://schemas.openxmlformats.org/officeDocument/2006/relationships/customXml" Target="../customXml/item30.xml"/><Relationship Id="rId32" Type="http://schemas.openxmlformats.org/officeDocument/2006/relationships/customXml" Target="../customXml/item29.xml"/><Relationship Id="rId31" Type="http://schemas.openxmlformats.org/officeDocument/2006/relationships/customXml" Target="../customXml/item28.xml"/><Relationship Id="rId30" Type="http://schemas.openxmlformats.org/officeDocument/2006/relationships/customXml" Target="../customXml/item27.xml"/><Relationship Id="rId3" Type="http://schemas.openxmlformats.org/officeDocument/2006/relationships/theme" Target="theme/theme1.xml"/><Relationship Id="rId29" Type="http://schemas.openxmlformats.org/officeDocument/2006/relationships/customXml" Target="../customXml/item26.xml"/><Relationship Id="rId28" Type="http://schemas.openxmlformats.org/officeDocument/2006/relationships/customXml" Target="../customXml/item25.xml"/><Relationship Id="rId27" Type="http://schemas.openxmlformats.org/officeDocument/2006/relationships/customXml" Target="../customXml/item24.xml"/><Relationship Id="rId26" Type="http://schemas.openxmlformats.org/officeDocument/2006/relationships/customXml" Target="../customXml/item23.xml"/><Relationship Id="rId25" Type="http://schemas.openxmlformats.org/officeDocument/2006/relationships/customXml" Target="../customXml/item22.xml"/><Relationship Id="rId24" Type="http://schemas.openxmlformats.org/officeDocument/2006/relationships/customXml" Target="../customXml/item21.xml"/><Relationship Id="rId23" Type="http://schemas.openxmlformats.org/officeDocument/2006/relationships/customXml" Target="../customXml/item20.xml"/><Relationship Id="rId22" Type="http://schemas.openxmlformats.org/officeDocument/2006/relationships/customXml" Target="../customXml/item19.xml"/><Relationship Id="rId21" Type="http://schemas.openxmlformats.org/officeDocument/2006/relationships/customXml" Target="../customXml/item18.xml"/><Relationship Id="rId20" Type="http://schemas.openxmlformats.org/officeDocument/2006/relationships/customXml" Target="../customXml/item17.xml"/><Relationship Id="rId2" Type="http://schemas.openxmlformats.org/officeDocument/2006/relationships/settings" Target="settings.xml"/><Relationship Id="rId19" Type="http://schemas.openxmlformats.org/officeDocument/2006/relationships/customXml" Target="../customXml/item16.xml"/><Relationship Id="rId18" Type="http://schemas.openxmlformats.org/officeDocument/2006/relationships/customXml" Target="../customXml/item15.xml"/><Relationship Id="rId17" Type="http://schemas.openxmlformats.org/officeDocument/2006/relationships/customXml" Target="../customXml/item14.xml"/><Relationship Id="rId16" Type="http://schemas.openxmlformats.org/officeDocument/2006/relationships/customXml" Target="../customXml/item13.xml"/><Relationship Id="rId15" Type="http://schemas.openxmlformats.org/officeDocument/2006/relationships/customXml" Target="../customXml/item12.xml"/><Relationship Id="rId14" Type="http://schemas.openxmlformats.org/officeDocument/2006/relationships/customXml" Target="../customXml/item11.xml"/><Relationship Id="rId13" Type="http://schemas.openxmlformats.org/officeDocument/2006/relationships/customXml" Target="../customXml/item10.xml"/><Relationship Id="rId12" Type="http://schemas.openxmlformats.org/officeDocument/2006/relationships/customXml" Target="../customXml/item9.xml"/><Relationship Id="rId11" Type="http://schemas.openxmlformats.org/officeDocument/2006/relationships/customXml" Target="../customXml/item8.xml"/><Relationship Id="rId10" Type="http://schemas.openxmlformats.org/officeDocument/2006/relationships/customXml" Target="../customXml/item7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1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2022-02-21T10:37:49Z</dcterms:created>
  <dcterms:modified xsi:type="dcterms:W3CDTF">2022-02-21T02:37:49Z</dcterms:modified>
</cp:coreProperties>
</file>

<file path=customXml/item1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2022-02-21T10:37:46Z</dcterms:created>
  <dcterms:modified xsi:type="dcterms:W3CDTF">2022-02-21T02:37:46Z</dcterms:modified>
</cp:coreProperties>
</file>

<file path=customXml/item1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2022-02-21T10:37:46Z</dcterms:created>
  <dcterms:modified xsi:type="dcterms:W3CDTF">2022-02-21T02:37:46Z</dcterms:modified>
</cp:coreProperties>
</file>

<file path=customXml/item1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2022-02-21T10:37:49Z</dcterms:created>
  <dcterms:modified xsi:type="dcterms:W3CDTF">2022-02-21T02:37:49Z</dcterms:modified>
</cp:coreProperties>
</file>

<file path=customXml/item1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2022-02-21T10:37:47Z</dcterms:created>
  <dcterms:modified xsi:type="dcterms:W3CDTF">2022-02-21T02:37:47Z</dcterms:modified>
</cp:coreProperties>
</file>

<file path=customXml/item1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2022-02-21T10:37:46Z</dcterms:created>
  <dcterms:modified xsi:type="dcterms:W3CDTF">2022-02-21T02:37:46Z</dcterms:modified>
</cp:coreProperties>
</file>

<file path=customXml/item2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2022-02-21T10:37:46Z</dcterms:created>
  <dcterms:modified xsi:type="dcterms:W3CDTF">2022-02-21T02:37:46Z</dcterms:modified>
</cp:coreProperties>
</file>

<file path=customXml/item2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2022-02-21T10:37:47Z</dcterms:created>
  <dcterms:modified xsi:type="dcterms:W3CDTF">2022-02-21T02:37:47Z</dcterms:modified>
</cp:coreProperties>
</file>

<file path=customXml/item2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2022-02-21T10:37:48Z</dcterms:created>
  <dcterms:modified xsi:type="dcterms:W3CDTF">2022-02-21T02:37:48Z</dcterms:modified>
</cp:coreProperties>
</file>

<file path=customXml/item2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2022-02-21T10:37:47Z</dcterms:created>
  <dcterms:modified xsi:type="dcterms:W3CDTF">2022-02-21T02:37:47Z</dcterms:modified>
</cp:coreProperties>
</file>

<file path=customXml/item2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2022-02-21T10:37:46Z</dcterms:created>
  <dcterms:modified xsi:type="dcterms:W3CDTF">2022-02-21T02:37:46Z</dcterms:modified>
</cp:coreProperties>
</file>

<file path=customXml/item3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2022-02-21T10:37:48Z</dcterms:created>
  <dcterms:modified xsi:type="dcterms:W3CDTF">2022-02-21T02:37:48Z</dcterms:modified>
</cp:coreProperties>
</file>

<file path=customXml/item3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2022-02-21T10:37:47Z</dcterms:created>
  <dcterms:modified xsi:type="dcterms:W3CDTF">2022-02-21T02:37:47Z</dcterms:modified>
</cp:coreProperties>
</file>

<file path=customXml/item3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2022-02-21T10:37:48Z</dcterms:created>
  <dcterms:modified xsi:type="dcterms:W3CDTF">2022-02-21T02:37:48Z</dcterms:modified>
</cp:coreProperties>
</file>

<file path=customXml/item3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2022-02-21T10:37:49Z</dcterms:created>
  <dcterms:modified xsi:type="dcterms:W3CDTF">2022-02-21T02:37:49Z</dcterms:modified>
</cp:coreProperties>
</file>

<file path=customXml/item3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2022-02-21T10:37:49Z</dcterms:created>
  <dcterms:modified xsi:type="dcterms:W3CDTF">2022-02-21T02:37:49Z</dcterms:modified>
</cp:coreProperties>
</file>

<file path=customXml/item3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2022-02-21T10:37:48Z</dcterms:created>
  <dcterms:modified xsi:type="dcterms:W3CDTF">2022-02-21T02:37:48Z</dcterms:modified>
</cp:coreProperties>
</file>

<file path=customXml/item4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2022-02-21T10:37:46Z</dcterms:created>
  <dcterms:modified xsi:type="dcterms:W3CDTF">2022-02-21T02:37:46Z</dcterms:modified>
</cp:coreProperties>
</file>

<file path=customXml/item4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2022-02-21T10:37:49Z</dcterms:created>
  <dcterms:modified xsi:type="dcterms:W3CDTF">2022-02-21T02:37:49Z</dcterms:modified>
</cp:coreProperties>
</file>

<file path=customXml/item4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2022-02-21T10:37:47Z</dcterms:created>
  <dcterms:modified xsi:type="dcterms:W3CDTF">2022-02-21T02:37:47Z</dcterms:modified>
</cp:coreProperties>
</file>

<file path=customXml/item4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2022-02-21T10:37:47Z</dcterms:created>
  <dcterms:modified xsi:type="dcterms:W3CDTF">2022-02-21T02:37:47Z</dcterms:modified>
</cp:coreProperties>
</file>

<file path=customXml/item4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2022-02-21T10:37:46Z</dcterms:created>
  <dcterms:modified xsi:type="dcterms:W3CDTF">2022-02-21T02:37:46Z</dcterms:modified>
</cp:coreProperties>
</file>

<file path=customXml/item4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2022-02-21T10:37:49Z</dcterms:created>
  <dcterms:modified xsi:type="dcterms:W3CDTF">2022-02-21T02:37:49Z</dcterms:modified>
</cp:coreProperties>
</file>

<file path=customXml/item4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2022-02-21T10:37:48Z</dcterms:created>
  <dcterms:modified xsi:type="dcterms:W3CDTF">2022-02-21T02:37:48Z</dcterms:modified>
</cp:coreProperties>
</file>

<file path=customXml/item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10.xml><?xml version="1.0" encoding="utf-8"?>
<ds:datastoreItem xmlns:ds="http://schemas.openxmlformats.org/officeDocument/2006/customXml" ds:itemID="{74FD8619-E67D-4831-9492-2CA70949BEF2}">
  <ds:schemaRefs/>
</ds:datastoreItem>
</file>

<file path=customXml/itemProps11.xml><?xml version="1.0" encoding="utf-8"?>
<ds:datastoreItem xmlns:ds="http://schemas.openxmlformats.org/officeDocument/2006/customXml" ds:itemID="{83B71B0E-202A-4656-A2EA-6536AD21CFB9}">
  <ds:schemaRefs/>
</ds:datastoreItem>
</file>

<file path=customXml/itemProps12.xml><?xml version="1.0" encoding="utf-8"?>
<ds:datastoreItem xmlns:ds="http://schemas.openxmlformats.org/officeDocument/2006/customXml" ds:itemID="{7C9EE315-DC82-4B04-B602-29F5A9B4FF15}">
  <ds:schemaRefs/>
</ds:datastoreItem>
</file>

<file path=customXml/itemProps13.xml><?xml version="1.0" encoding="utf-8"?>
<ds:datastoreItem xmlns:ds="http://schemas.openxmlformats.org/officeDocument/2006/customXml" ds:itemID="{472FD776-E3B7-4B32-9582-7EDF10A70A02}">
  <ds:schemaRefs/>
</ds:datastoreItem>
</file>

<file path=customXml/itemProps14.xml><?xml version="1.0" encoding="utf-8"?>
<ds:datastoreItem xmlns:ds="http://schemas.openxmlformats.org/officeDocument/2006/customXml" ds:itemID="{15BEC988-2DC3-4DBB-A6A5-4219DAD4077D}">
  <ds:schemaRefs/>
</ds:datastoreItem>
</file>

<file path=customXml/itemProps15.xml><?xml version="1.0" encoding="utf-8"?>
<ds:datastoreItem xmlns:ds="http://schemas.openxmlformats.org/officeDocument/2006/customXml" ds:itemID="{E334044E-5ECA-4F49-B6F4-248E76428002}">
  <ds:schemaRefs/>
</ds:datastoreItem>
</file>

<file path=customXml/itemProps16.xml><?xml version="1.0" encoding="utf-8"?>
<ds:datastoreItem xmlns:ds="http://schemas.openxmlformats.org/officeDocument/2006/customXml" ds:itemID="{D5C2C653-13B3-4F92-A5E4-9D104625E047}">
  <ds:schemaRefs/>
</ds:datastoreItem>
</file>

<file path=customXml/itemProps17.xml><?xml version="1.0" encoding="utf-8"?>
<ds:datastoreItem xmlns:ds="http://schemas.openxmlformats.org/officeDocument/2006/customXml" ds:itemID="{F610F404-0BF2-4C9B-AAB4-6A16694CBDCB}">
  <ds:schemaRefs/>
</ds:datastoreItem>
</file>

<file path=customXml/itemProps18.xml><?xml version="1.0" encoding="utf-8"?>
<ds:datastoreItem xmlns:ds="http://schemas.openxmlformats.org/officeDocument/2006/customXml" ds:itemID="{5A4B679C-22D9-42BE-9686-2C0F8F984A6C}">
  <ds:schemaRefs/>
</ds:datastoreItem>
</file>

<file path=customXml/itemProps19.xml><?xml version="1.0" encoding="utf-8"?>
<ds:datastoreItem xmlns:ds="http://schemas.openxmlformats.org/officeDocument/2006/customXml" ds:itemID="{B1664470-EAC1-405F-93D3-B6C548E54892}">
  <ds:schemaRefs/>
</ds:datastoreItem>
</file>

<file path=customXml/itemProps2.xml><?xml version="1.0" encoding="utf-8"?>
<ds:datastoreItem xmlns:ds="http://schemas.openxmlformats.org/officeDocument/2006/customXml" ds:itemID="{F5ACF6C4-EC6A-4ED0-9592-240C48944BEF}">
  <ds:schemaRefs/>
</ds:datastoreItem>
</file>

<file path=customXml/itemProps20.xml><?xml version="1.0" encoding="utf-8"?>
<ds:datastoreItem xmlns:ds="http://schemas.openxmlformats.org/officeDocument/2006/customXml" ds:itemID="{23C278B1-130E-40A7-9499-3B215306E962}">
  <ds:schemaRefs/>
</ds:datastoreItem>
</file>

<file path=customXml/itemProps21.xml><?xml version="1.0" encoding="utf-8"?>
<ds:datastoreItem xmlns:ds="http://schemas.openxmlformats.org/officeDocument/2006/customXml" ds:itemID="{36A6E3E2-60F5-4CF9-AE92-7F2E80C0D441}">
  <ds:schemaRefs/>
</ds:datastoreItem>
</file>

<file path=customXml/itemProps22.xml><?xml version="1.0" encoding="utf-8"?>
<ds:datastoreItem xmlns:ds="http://schemas.openxmlformats.org/officeDocument/2006/customXml" ds:itemID="{27FADBAE-6BD4-4DFF-A877-6C13A6B39A94}">
  <ds:schemaRefs/>
</ds:datastoreItem>
</file>

<file path=customXml/itemProps23.xml><?xml version="1.0" encoding="utf-8"?>
<ds:datastoreItem xmlns:ds="http://schemas.openxmlformats.org/officeDocument/2006/customXml" ds:itemID="{9F8E93FC-FAA6-4EBA-A29F-1A574E6F8F77}">
  <ds:schemaRefs/>
</ds:datastoreItem>
</file>

<file path=customXml/itemProps24.xml><?xml version="1.0" encoding="utf-8"?>
<ds:datastoreItem xmlns:ds="http://schemas.openxmlformats.org/officeDocument/2006/customXml" ds:itemID="{F3D2401A-66E1-407D-BFA0-97C6F62F1808}">
  <ds:schemaRefs/>
</ds:datastoreItem>
</file>

<file path=customXml/itemProps25.xml><?xml version="1.0" encoding="utf-8"?>
<ds:datastoreItem xmlns:ds="http://schemas.openxmlformats.org/officeDocument/2006/customXml" ds:itemID="{92D91C54-0576-4241-9D57-EDD831677D97}">
  <ds:schemaRefs/>
</ds:datastoreItem>
</file>

<file path=customXml/itemProps26.xml><?xml version="1.0" encoding="utf-8"?>
<ds:datastoreItem xmlns:ds="http://schemas.openxmlformats.org/officeDocument/2006/customXml" ds:itemID="{1A01B8F3-5252-4618-A5C4-F247F86773C6}">
  <ds:schemaRefs/>
</ds:datastoreItem>
</file>

<file path=customXml/itemProps27.xml><?xml version="1.0" encoding="utf-8"?>
<ds:datastoreItem xmlns:ds="http://schemas.openxmlformats.org/officeDocument/2006/customXml" ds:itemID="{65557B2B-76B4-459F-BE10-59CC660F99B1}">
  <ds:schemaRefs/>
</ds:datastoreItem>
</file>

<file path=customXml/itemProps28.xml><?xml version="1.0" encoding="utf-8"?>
<ds:datastoreItem xmlns:ds="http://schemas.openxmlformats.org/officeDocument/2006/customXml" ds:itemID="{C64CF54B-5A43-4461-A992-C1CD40EF3465}">
  <ds:schemaRefs/>
</ds:datastoreItem>
</file>

<file path=customXml/itemProps29.xml><?xml version="1.0" encoding="utf-8"?>
<ds:datastoreItem xmlns:ds="http://schemas.openxmlformats.org/officeDocument/2006/customXml" ds:itemID="{BF88CB3B-9DEC-4134-8923-F7E5F9175EC3}">
  <ds:schemaRefs/>
</ds:datastoreItem>
</file>

<file path=customXml/itemProps3.xml><?xml version="1.0" encoding="utf-8"?>
<ds:datastoreItem xmlns:ds="http://schemas.openxmlformats.org/officeDocument/2006/customXml" ds:itemID="{059F08D3-2D25-473D-8EA1-1B0D43F5D004}">
  <ds:schemaRefs/>
</ds:datastoreItem>
</file>

<file path=customXml/itemProps30.xml><?xml version="1.0" encoding="utf-8"?>
<ds:datastoreItem xmlns:ds="http://schemas.openxmlformats.org/officeDocument/2006/customXml" ds:itemID="{8D1E4FAA-0487-4E06-AE8E-F6F31F04004C}">
  <ds:schemaRefs/>
</ds:datastoreItem>
</file>

<file path=customXml/itemProps31.xml><?xml version="1.0" encoding="utf-8"?>
<ds:datastoreItem xmlns:ds="http://schemas.openxmlformats.org/officeDocument/2006/customXml" ds:itemID="{B43EE796-5165-4E53-9F78-11CF9ECB6B94}">
  <ds:schemaRefs/>
</ds:datastoreItem>
</file>

<file path=customXml/itemProps32.xml><?xml version="1.0" encoding="utf-8"?>
<ds:datastoreItem xmlns:ds="http://schemas.openxmlformats.org/officeDocument/2006/customXml" ds:itemID="{72BC0EA9-1A9D-498E-886C-AA3268FDB965}">
  <ds:schemaRefs/>
</ds:datastoreItem>
</file>

<file path=customXml/itemProps33.xml><?xml version="1.0" encoding="utf-8"?>
<ds:datastoreItem xmlns:ds="http://schemas.openxmlformats.org/officeDocument/2006/customXml" ds:itemID="{9DD1B028-DE18-46DC-BD81-ECA1E6AD0BEB}">
  <ds:schemaRefs/>
</ds:datastoreItem>
</file>

<file path=customXml/itemProps34.xml><?xml version="1.0" encoding="utf-8"?>
<ds:datastoreItem xmlns:ds="http://schemas.openxmlformats.org/officeDocument/2006/customXml" ds:itemID="{084195B0-56D7-40B2-AF4C-DEC68F063CD5}">
  <ds:schemaRefs/>
</ds:datastoreItem>
</file>

<file path=customXml/itemProps35.xml><?xml version="1.0" encoding="utf-8"?>
<ds:datastoreItem xmlns:ds="http://schemas.openxmlformats.org/officeDocument/2006/customXml" ds:itemID="{A4067545-F480-4197-A792-72EE2592B131}">
  <ds:schemaRefs/>
</ds:datastoreItem>
</file>

<file path=customXml/itemProps36.xml><?xml version="1.0" encoding="utf-8"?>
<ds:datastoreItem xmlns:ds="http://schemas.openxmlformats.org/officeDocument/2006/customXml" ds:itemID="{507DD8C2-F909-491E-8D1A-6B427BF33FC2}">
  <ds:schemaRefs/>
</ds:datastoreItem>
</file>

<file path=customXml/itemProps37.xml><?xml version="1.0" encoding="utf-8"?>
<ds:datastoreItem xmlns:ds="http://schemas.openxmlformats.org/officeDocument/2006/customXml" ds:itemID="{83AF83AB-4E77-4DA2-908F-79B4FE46CAD8}">
  <ds:schemaRefs/>
</ds:datastoreItem>
</file>

<file path=customXml/itemProps38.xml><?xml version="1.0" encoding="utf-8"?>
<ds:datastoreItem xmlns:ds="http://schemas.openxmlformats.org/officeDocument/2006/customXml" ds:itemID="{650C4866-7EEA-4A45-85E1-DEA4FDD83F7B}">
  <ds:schemaRefs/>
</ds:datastoreItem>
</file>

<file path=customXml/itemProps39.xml><?xml version="1.0" encoding="utf-8"?>
<ds:datastoreItem xmlns:ds="http://schemas.openxmlformats.org/officeDocument/2006/customXml" ds:itemID="{29590E09-B51A-463C-A2CE-F65CA2B45034}">
  <ds:schemaRefs/>
</ds:datastoreItem>
</file>

<file path=customXml/itemProps4.xml><?xml version="1.0" encoding="utf-8"?>
<ds:datastoreItem xmlns:ds="http://schemas.openxmlformats.org/officeDocument/2006/customXml" ds:itemID="{73016EED-1617-4E94-BEC8-52DDFC3EC367}">
  <ds:schemaRefs/>
</ds:datastoreItem>
</file>

<file path=customXml/itemProps40.xml><?xml version="1.0" encoding="utf-8"?>
<ds:datastoreItem xmlns:ds="http://schemas.openxmlformats.org/officeDocument/2006/customXml" ds:itemID="{DA5A758A-FD9B-4C46-945B-E6887F7B375D}">
  <ds:schemaRefs/>
</ds:datastoreItem>
</file>

<file path=customXml/itemProps41.xml><?xml version="1.0" encoding="utf-8"?>
<ds:datastoreItem xmlns:ds="http://schemas.openxmlformats.org/officeDocument/2006/customXml" ds:itemID="{389811A6-3393-4202-B0B6-62546450A69B}">
  <ds:schemaRefs/>
</ds:datastoreItem>
</file>

<file path=customXml/itemProps42.xml><?xml version="1.0" encoding="utf-8"?>
<ds:datastoreItem xmlns:ds="http://schemas.openxmlformats.org/officeDocument/2006/customXml" ds:itemID="{B5086C86-7620-48B3-A9CC-2417BB449866}">
  <ds:schemaRefs/>
</ds:datastoreItem>
</file>

<file path=customXml/itemProps43.xml><?xml version="1.0" encoding="utf-8"?>
<ds:datastoreItem xmlns:ds="http://schemas.openxmlformats.org/officeDocument/2006/customXml" ds:itemID="{744296F2-43DB-45C7-AFCF-48CC4A7A8AEA}">
  <ds:schemaRefs/>
</ds:datastoreItem>
</file>

<file path=customXml/itemProps44.xml><?xml version="1.0" encoding="utf-8"?>
<ds:datastoreItem xmlns:ds="http://schemas.openxmlformats.org/officeDocument/2006/customXml" ds:itemID="{63922F30-B9C2-43AD-958C-4B99C366D43D}">
  <ds:schemaRefs/>
</ds:datastoreItem>
</file>

<file path=customXml/itemProps45.xml><?xml version="1.0" encoding="utf-8"?>
<ds:datastoreItem xmlns:ds="http://schemas.openxmlformats.org/officeDocument/2006/customXml" ds:itemID="{8BB55279-506E-44A0-8691-E141D72440A0}">
  <ds:schemaRefs/>
</ds:datastoreItem>
</file>

<file path=customXml/itemProps46.xml><?xml version="1.0" encoding="utf-8"?>
<ds:datastoreItem xmlns:ds="http://schemas.openxmlformats.org/officeDocument/2006/customXml" ds:itemID="{24FEF082-1723-47B3-B35C-1F91ACF45827}">
  <ds:schemaRefs/>
</ds:datastoreItem>
</file>

<file path=customXml/itemProps47.xml><?xml version="1.0" encoding="utf-8"?>
<ds:datastoreItem xmlns:ds="http://schemas.openxmlformats.org/officeDocument/2006/customXml" ds:itemID="{7C364E0F-61DC-4133-B6E8-F859CDCD058D}">
  <ds:schemaRefs/>
</ds:datastoreItem>
</file>

<file path=customXml/itemProps48.xml><?xml version="1.0" encoding="utf-8"?>
<ds:datastoreItem xmlns:ds="http://schemas.openxmlformats.org/officeDocument/2006/customXml" ds:itemID="{CEBEF0E6-913C-4887-88F0-6CC3A3C64DFE}">
  <ds:schemaRefs/>
</ds:datastoreItem>
</file>

<file path=customXml/itemProps49.xml><?xml version="1.0" encoding="utf-8"?>
<ds:datastoreItem xmlns:ds="http://schemas.openxmlformats.org/officeDocument/2006/customXml" ds:itemID="{CF39CA09-9C94-4459-9CC1-EA0D4E497D84}">
  <ds:schemaRefs/>
</ds:datastoreItem>
</file>

<file path=customXml/itemProps5.xml><?xml version="1.0" encoding="utf-8"?>
<ds:datastoreItem xmlns:ds="http://schemas.openxmlformats.org/officeDocument/2006/customXml" ds:itemID="{8402960B-FD09-4C39-BC5F-FBD525DE2756}">
  <ds:schemaRefs/>
</ds:datastoreItem>
</file>

<file path=customXml/itemProps6.xml><?xml version="1.0" encoding="utf-8"?>
<ds:datastoreItem xmlns:ds="http://schemas.openxmlformats.org/officeDocument/2006/customXml" ds:itemID="{F2C6BBC5-D464-4620-9CE5-D0AEEE8C4FC5}">
  <ds:schemaRefs/>
</ds:datastoreItem>
</file>

<file path=customXml/itemProps7.xml><?xml version="1.0" encoding="utf-8"?>
<ds:datastoreItem xmlns:ds="http://schemas.openxmlformats.org/officeDocument/2006/customXml" ds:itemID="{899989FA-1C00-4409-843F-F1202B39D3B5}">
  <ds:schemaRefs/>
</ds:datastoreItem>
</file>

<file path=customXml/itemProps8.xml><?xml version="1.0" encoding="utf-8"?>
<ds:datastoreItem xmlns:ds="http://schemas.openxmlformats.org/officeDocument/2006/customXml" ds:itemID="{8A93765F-C067-4DA1-882A-BD0C5CF027DD}">
  <ds:schemaRefs/>
</ds:datastoreItem>
</file>

<file path=customXml/itemProps9.xml><?xml version="1.0" encoding="utf-8"?>
<ds:datastoreItem xmlns:ds="http://schemas.openxmlformats.org/officeDocument/2006/customXml" ds:itemID="{1274D67D-BF71-496A-9C25-7BB5BD2537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25</Pages>
  <Words>1646</Words>
  <Characters>9387</Characters>
  <Lines>78</Lines>
  <Paragraphs>22</Paragraphs>
  <TotalTime>4</TotalTime>
  <ScaleCrop>false</ScaleCrop>
  <LinksUpToDate>false</LinksUpToDate>
  <CharactersWithSpaces>11011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2022-02-21T10:37:00Z</dcterms:created>
  <dc:creator>hp</dc:creator>
  <cp:lastModifiedBy>hp</cp:lastModifiedBy>
  <dcterms:modified xsi:type="dcterms:W3CDTF">2022-03-11T08:48:07Z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