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津工信科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服务平台申报单位应当具备的具体条件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outlineLvl w:val="9"/>
        <w:rPr>
          <w:rFonts w:hint="eastAsia"/>
        </w:rPr>
      </w:pPr>
    </w:p>
    <w:tbl>
      <w:tblPr>
        <w:tblStyle w:val="6"/>
        <w:tblW w:w="15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170"/>
        <w:gridCol w:w="3975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5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highlight w:val="none"/>
              </w:rPr>
              <w:t>项  目</w:t>
            </w: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highlight w:val="none"/>
              </w:rPr>
              <w:t>试验检测类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highlight w:val="none"/>
              </w:rPr>
              <w:t>信息服务类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创新成果产业化类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（一）符合国家有关法律、法规、规章和国家产业技术基础发展政策及相关规定。</w:t>
            </w: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我市范围内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依法设立的独立法人单位。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遵守国家法律、法规和规章，未发生由行政执法监督机关确认的违法、违规行为。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无侵犯他人知识产权的行为。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（二）自觉接受政府有关部门的指导和监督。</w:t>
            </w: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积极承担政府部门委托的有关任务。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按时上报服务平台能力建设和服务运营情况。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政府有关部门监督检查时，如实汇报有关情况。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上报试验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检测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、信息服务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创新成果产业化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发展报告。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（三）具有完善的运行机制。</w:t>
            </w: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具备完善的管理制度。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具有规范的服务流程和服务质量保证措施。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账务状况及运营情况良好。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具有明确的近期及长期发展目标。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在建立合理高效的市场化运作机制的同时，提供必要的公益服务。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行业或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地区内公信度高、服务面广、具有示范带动作用。</w:t>
            </w: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具有相关领域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标准、计量、认证认可、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试验验证服务的经历。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具有相关领域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业信息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政策研究和决策支持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知识产权服务的经历。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具有相关领域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创新成果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中试熟化、供需对接、交易、评价等转化和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产业化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服务的经历。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通过国家检验检测机构资质认定或国家检测和校准实验室认可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具备认可条件和经历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具有开展国际交流合作的良好条件和合作经历。</w:t>
            </w:r>
          </w:p>
        </w:tc>
        <w:tc>
          <w:tcPr>
            <w:tcW w:w="4323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具有开展国际交流合作的良好条件和合作经历。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具有公开出版物或宣传媒介。</w:t>
            </w:r>
          </w:p>
        </w:tc>
        <w:tc>
          <w:tcPr>
            <w:tcW w:w="4323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行业或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区域内相关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机构（联盟、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、科研院所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和高校等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）具有紧密合作关系。具备对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行业或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区域相关资源的整合、推广、辐射及带动服务的能力。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）拥有高水平的专业人员队伍。</w:t>
            </w: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拥有高水平的技术带头人。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拥有高水平的学术带头人。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拥有高水平的成果转化带头人。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检验检测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相关服务的人数不少于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0人。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信息服务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相关的人数不少于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0人。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专职从事成果转化相关服务的人数不少于10人。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从事基础理论研究、应用技术研究、标准和方法研究、关键技术攻关等科研活动的专业人员中，硕士或中级职称及以上人员比例不低于60%。</w:t>
            </w:r>
          </w:p>
        </w:tc>
        <w:tc>
          <w:tcPr>
            <w:tcW w:w="8298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专业服务人员队伍硕士或中级职称以上专业人员的比例不低于60%。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专业服务人员中，大专及以上学历人员的比例不低于80%。</w:t>
            </w:r>
          </w:p>
        </w:tc>
        <w:tc>
          <w:tcPr>
            <w:tcW w:w="829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近3年专业人员发表过有影响力的论文、专著。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）具备提供试验验证、信息服务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8"/>
                <w:szCs w:val="28"/>
                <w:shd w:val="clear" w:fill="FFFFFF"/>
                <w:lang w:val="en-US" w:eastAsia="zh-CN"/>
              </w:rPr>
              <w:t>成果产业化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所必需的基础设施。</w:t>
            </w: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拥有自有固定的试验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检测场地和经营服务场所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8298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拥有自有固定的经营服务场所。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配备符合试验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实验验证所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要求的抽样、测量、试验和分析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仪器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设备（含软件）、计量标准器具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等。 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配备多源信息采集系统或信息处理工具、信息分析工具等，具备各类信息的存储、检索、分析、预警等功能。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配备实验验证、中试熟化相关的仪器、设备、中试线等，或具有创新成果采集系统、成熟度评价系统、成果转化服务平台，具备供需对接、技术交易、成果管理等功能。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256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具有较大规模的试验检测用例或数据资源。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具有较大规模的专题信息库、产业数据库、知识产权资源数据库或标准数据库等专业数据资源。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具有较大规模的企业需求、成果转化、专家人才、成果转化工具库等数据资源。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569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）具有领先的科研能力和服务能力。</w:t>
            </w: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检测和校准项目已通过实验室资质认定（CMA）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中国合格评定国家认可委员会（CNAS）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或国家认证认可监督管理委员会（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CA）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认可。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已入选国家、行业和地方关于信息服务、知识产权等方面的示范、试点或资质认定等。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已入选国家、行业和地方关于成果转化及产业化等方面的示范、试点或资质认定等。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569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年承担过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国家、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部级科研项目。</w:t>
            </w:r>
          </w:p>
        </w:tc>
        <w:tc>
          <w:tcPr>
            <w:tcW w:w="8298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年承担过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有关领域具有影响力的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国家、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部级科研项目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及工作任务。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569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年承担过国家、行业标准制修订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及计量技术规范制修订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项目。</w:t>
            </w:r>
          </w:p>
        </w:tc>
        <w:tc>
          <w:tcPr>
            <w:tcW w:w="397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承担过国家、行业或地方的政策咨询、产业链供应链、知识产权等方面的软课题研究。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近3年承担过科技成果转化相关的标准制定及课题研究。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569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年有已申请和获得授权的国内外专利、集成电路布图设计专有权以及软件著作权等。</w:t>
            </w:r>
          </w:p>
        </w:tc>
        <w:tc>
          <w:tcPr>
            <w:tcW w:w="397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近3年发布过行业（产业）相关研究报告，重点领域知识产权研究报告。</w:t>
            </w:r>
          </w:p>
        </w:tc>
        <w:tc>
          <w:tcPr>
            <w:tcW w:w="4323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近3年发布过成果转化或产业化相关研究报告。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2569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Merge w:val="restar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年为一定数量的企业提供试验验证等相关服务。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为一定数量的企业提供产业信息、知识产权等相关服务。</w:t>
            </w: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近3年为一定数量的企业提供创新成果产业化相关服务（供需对接、技术交易、中试熟化等）。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569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70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75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23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近3年推动了一定数量的成果实现了产业化。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569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近3年获得国家、省、部级相关奖项。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569" w:type="dxa"/>
            <w:vMerge w:val="continue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68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近3年为行业提供多次学术交流、人才和技能培训等服务。</w:t>
            </w:r>
          </w:p>
        </w:tc>
      </w:tr>
    </w:tbl>
    <w:p>
      <w:pPr>
        <w:pStyle w:val="2"/>
        <w:tabs>
          <w:tab w:val="left" w:pos="7600"/>
        </w:tabs>
        <w:spacing w:line="720" w:lineRule="exact"/>
        <w:jc w:val="both"/>
        <w:rPr>
          <w:rFonts w:hint="eastAsia"/>
          <w:color w:val="auto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GQyYzFmNmZiYTNmYjZjMTk1OTFjNWY3MmZhN2EifQ=="/>
  </w:docVars>
  <w:rsids>
    <w:rsidRoot w:val="795021CA"/>
    <w:rsid w:val="01FB36E6"/>
    <w:rsid w:val="08CF70F6"/>
    <w:rsid w:val="0D9B2CE9"/>
    <w:rsid w:val="115118F4"/>
    <w:rsid w:val="121A09A0"/>
    <w:rsid w:val="14747D37"/>
    <w:rsid w:val="14FF0B69"/>
    <w:rsid w:val="19CB640B"/>
    <w:rsid w:val="19F839D4"/>
    <w:rsid w:val="1A9B36B7"/>
    <w:rsid w:val="1BA102BF"/>
    <w:rsid w:val="1CE94FE3"/>
    <w:rsid w:val="1F927CEE"/>
    <w:rsid w:val="20284911"/>
    <w:rsid w:val="20D33C93"/>
    <w:rsid w:val="20F44A5F"/>
    <w:rsid w:val="25F72342"/>
    <w:rsid w:val="2B234B28"/>
    <w:rsid w:val="2B24331C"/>
    <w:rsid w:val="2CFA0643"/>
    <w:rsid w:val="2D44168A"/>
    <w:rsid w:val="306D4B6D"/>
    <w:rsid w:val="30CC77D7"/>
    <w:rsid w:val="31153E74"/>
    <w:rsid w:val="32982DA9"/>
    <w:rsid w:val="35E50F86"/>
    <w:rsid w:val="39B17712"/>
    <w:rsid w:val="3B025FC9"/>
    <w:rsid w:val="3C377F7B"/>
    <w:rsid w:val="3D7566BD"/>
    <w:rsid w:val="403F65FB"/>
    <w:rsid w:val="44714965"/>
    <w:rsid w:val="454C227A"/>
    <w:rsid w:val="4FF25005"/>
    <w:rsid w:val="526B1461"/>
    <w:rsid w:val="53A653EB"/>
    <w:rsid w:val="54F416A5"/>
    <w:rsid w:val="558675B8"/>
    <w:rsid w:val="56B01B90"/>
    <w:rsid w:val="5B656D86"/>
    <w:rsid w:val="60F717AA"/>
    <w:rsid w:val="61D23F4E"/>
    <w:rsid w:val="63DE41B2"/>
    <w:rsid w:val="65A96610"/>
    <w:rsid w:val="661E4582"/>
    <w:rsid w:val="69086350"/>
    <w:rsid w:val="6BFC4F8E"/>
    <w:rsid w:val="6E97761C"/>
    <w:rsid w:val="6F1B2CED"/>
    <w:rsid w:val="70AB188D"/>
    <w:rsid w:val="71E730CF"/>
    <w:rsid w:val="72EA24F6"/>
    <w:rsid w:val="74F2525F"/>
    <w:rsid w:val="76E06299"/>
    <w:rsid w:val="76FD3782"/>
    <w:rsid w:val="795021CA"/>
    <w:rsid w:val="7BC77692"/>
    <w:rsid w:val="7E755D69"/>
    <w:rsid w:val="7EB149B6"/>
    <w:rsid w:val="7F2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2021-08-18T07:38:00Z</dcterms:created>
  <dc:creator>hp</dc:creator>
  <cp:lastModifiedBy>hp</cp:lastModifiedBy>
  <cp:lastPrinted>2023-12-13T03:23:00Z</cp:lastPrinted>
  <dcterms:modified xsi:type="dcterms:W3CDTF">2025-06-16T01:24:20Z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4669C9C3E1C94E7E9F1BDBE4D5031E81_12</vt:lpwstr>
  </property>
</Properties>
</file>