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center"/>
        <w:rPr>
          <w:rFonts w:hint="eastAsia" w:ascii="方正小标宋简体" w:hAnsi="方正小标宋简体" w:eastAsia="方正小标宋简体" w:cs="方正小标宋简体"/>
          <w:b/>
          <w:bCs/>
          <w:color w:val="333333"/>
          <w:sz w:val="15"/>
          <w:szCs w:val="15"/>
          <w:lang w:eastAsia="zh-CN"/>
        </w:rPr>
      </w:pPr>
      <w:r>
        <w:rPr>
          <w:rFonts w:hint="eastAsia" w:ascii="方正小标宋简体" w:hAnsi="方正小标宋简体" w:eastAsia="方正小标宋简体" w:cs="方正小标宋简体"/>
          <w:color w:val="333333"/>
          <w:sz w:val="44"/>
          <w:szCs w:val="44"/>
          <w:lang w:eastAsia="zh-CN"/>
        </w:rPr>
        <w:t>天津市化工园区认定评分标准（2024年版）</w:t>
      </w:r>
    </w:p>
    <w:tbl>
      <w:tblPr>
        <w:tblStyle w:val="15"/>
        <w:tblW w:w="157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5"/>
        <w:gridCol w:w="1359"/>
        <w:gridCol w:w="431"/>
        <w:gridCol w:w="3967"/>
        <w:gridCol w:w="4109"/>
        <w:gridCol w:w="3690"/>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63" w:hRule="atLeast"/>
          <w:tblHeader/>
          <w:jc w:val="center"/>
        </w:trPr>
        <w:tc>
          <w:tcPr>
            <w:tcW w:w="1045" w:type="dxa"/>
            <w:vAlign w:val="center"/>
          </w:tcPr>
          <w:p>
            <w:pPr>
              <w:pStyle w:val="17"/>
              <w:jc w:val="center"/>
              <w:rPr>
                <w:rFonts w:ascii="Times New Roman" w:hAnsi="Times New Roman" w:cs="Times New Roman"/>
                <w:b/>
                <w:bCs/>
                <w:color w:val="333333"/>
                <w:sz w:val="24"/>
                <w:szCs w:val="24"/>
              </w:rPr>
            </w:pPr>
            <w:r>
              <w:rPr>
                <w:rFonts w:ascii="Times New Roman" w:hAnsi="Times New Roman" w:cs="Times New Roman"/>
                <w:b/>
                <w:bCs/>
                <w:color w:val="333333"/>
                <w:sz w:val="24"/>
                <w:szCs w:val="24"/>
              </w:rPr>
              <w:t>一级指标</w:t>
            </w:r>
          </w:p>
        </w:tc>
        <w:tc>
          <w:tcPr>
            <w:tcW w:w="1359" w:type="dxa"/>
            <w:vAlign w:val="center"/>
          </w:tcPr>
          <w:p>
            <w:pPr>
              <w:pStyle w:val="17"/>
              <w:ind w:left="44" w:leftChars="20" w:right="44" w:rightChars="20"/>
              <w:jc w:val="center"/>
              <w:rPr>
                <w:rFonts w:ascii="Times New Roman" w:hAnsi="Times New Roman" w:cs="Times New Roman"/>
                <w:b/>
                <w:bCs/>
                <w:color w:val="333333"/>
                <w:sz w:val="24"/>
                <w:szCs w:val="24"/>
              </w:rPr>
            </w:pPr>
            <w:r>
              <w:rPr>
                <w:rFonts w:ascii="Times New Roman" w:hAnsi="Times New Roman" w:cs="Times New Roman"/>
                <w:b/>
                <w:bCs/>
                <w:color w:val="333333"/>
                <w:sz w:val="24"/>
                <w:szCs w:val="24"/>
              </w:rPr>
              <w:t>二级指标</w:t>
            </w:r>
          </w:p>
        </w:tc>
        <w:tc>
          <w:tcPr>
            <w:tcW w:w="431" w:type="dxa"/>
            <w:vAlign w:val="center"/>
          </w:tcPr>
          <w:p>
            <w:pPr>
              <w:pStyle w:val="17"/>
              <w:jc w:val="center"/>
              <w:rPr>
                <w:rFonts w:ascii="Times New Roman" w:hAnsi="Times New Roman" w:cs="Times New Roman"/>
                <w:b/>
                <w:bCs/>
                <w:color w:val="333333"/>
                <w:sz w:val="24"/>
                <w:szCs w:val="24"/>
              </w:rPr>
            </w:pPr>
            <w:r>
              <w:rPr>
                <w:rFonts w:ascii="Times New Roman" w:hAnsi="Times New Roman" w:cs="Times New Roman"/>
                <w:b/>
                <w:bCs/>
                <w:color w:val="333333"/>
                <w:sz w:val="24"/>
                <w:szCs w:val="24"/>
              </w:rPr>
              <w:t>分值</w:t>
            </w:r>
          </w:p>
        </w:tc>
        <w:tc>
          <w:tcPr>
            <w:tcW w:w="3967" w:type="dxa"/>
            <w:vAlign w:val="center"/>
          </w:tcPr>
          <w:p>
            <w:pPr>
              <w:pStyle w:val="17"/>
              <w:ind w:left="44" w:leftChars="20" w:right="44" w:rightChars="20"/>
              <w:jc w:val="center"/>
              <w:rPr>
                <w:rFonts w:ascii="Times New Roman" w:hAnsi="Times New Roman" w:cs="Times New Roman"/>
                <w:b/>
                <w:bCs/>
                <w:color w:val="333333"/>
                <w:sz w:val="24"/>
                <w:szCs w:val="24"/>
              </w:rPr>
            </w:pPr>
            <w:r>
              <w:rPr>
                <w:rFonts w:ascii="Times New Roman" w:hAnsi="Times New Roman" w:cs="Times New Roman"/>
                <w:b/>
                <w:bCs/>
                <w:color w:val="333333"/>
                <w:sz w:val="24"/>
                <w:szCs w:val="24"/>
                <w:lang w:eastAsia="zh-CN"/>
              </w:rPr>
              <w:t>基本要求</w:t>
            </w:r>
          </w:p>
        </w:tc>
        <w:tc>
          <w:tcPr>
            <w:tcW w:w="4109" w:type="dxa"/>
            <w:vAlign w:val="center"/>
          </w:tcPr>
          <w:p>
            <w:pPr>
              <w:pStyle w:val="17"/>
              <w:ind w:left="44" w:leftChars="20" w:right="44" w:rightChars="20"/>
              <w:jc w:val="center"/>
              <w:rPr>
                <w:rFonts w:ascii="Times New Roman" w:hAnsi="Times New Roman" w:cs="Times New Roman"/>
                <w:b/>
                <w:bCs/>
                <w:color w:val="333333"/>
                <w:sz w:val="24"/>
                <w:szCs w:val="24"/>
              </w:rPr>
            </w:pPr>
            <w:r>
              <w:rPr>
                <w:rFonts w:ascii="Times New Roman" w:hAnsi="Times New Roman" w:cs="Times New Roman"/>
                <w:b/>
                <w:bCs/>
                <w:color w:val="333333"/>
                <w:sz w:val="24"/>
                <w:szCs w:val="24"/>
              </w:rPr>
              <w:t>评分</w:t>
            </w:r>
            <w:r>
              <w:rPr>
                <w:rFonts w:ascii="Times New Roman" w:hAnsi="Times New Roman" w:cs="Times New Roman"/>
                <w:b/>
                <w:bCs/>
                <w:color w:val="333333"/>
                <w:sz w:val="24"/>
                <w:szCs w:val="24"/>
                <w:lang w:eastAsia="zh-CN"/>
              </w:rPr>
              <w:t>方法</w:t>
            </w:r>
          </w:p>
        </w:tc>
        <w:tc>
          <w:tcPr>
            <w:tcW w:w="3690" w:type="dxa"/>
            <w:vAlign w:val="center"/>
          </w:tcPr>
          <w:p>
            <w:pPr>
              <w:pStyle w:val="17"/>
              <w:ind w:left="44" w:leftChars="20" w:right="44" w:rightChars="20"/>
              <w:jc w:val="center"/>
              <w:rPr>
                <w:rFonts w:ascii="Times New Roman" w:hAnsi="Times New Roman" w:cs="Times New Roman"/>
                <w:b/>
                <w:bCs/>
                <w:color w:val="333333"/>
                <w:sz w:val="24"/>
                <w:szCs w:val="24"/>
              </w:rPr>
            </w:pPr>
            <w:r>
              <w:rPr>
                <w:rFonts w:ascii="Times New Roman" w:hAnsi="Times New Roman" w:cs="Times New Roman"/>
                <w:b/>
                <w:bCs/>
                <w:color w:val="333333"/>
                <w:sz w:val="24"/>
                <w:szCs w:val="24"/>
              </w:rPr>
              <w:t>证明材料要求</w:t>
            </w:r>
          </w:p>
        </w:tc>
        <w:tc>
          <w:tcPr>
            <w:tcW w:w="1129" w:type="dxa"/>
            <w:vAlign w:val="center"/>
          </w:tcPr>
          <w:p>
            <w:pPr>
              <w:pStyle w:val="17"/>
              <w:jc w:val="center"/>
              <w:rPr>
                <w:rFonts w:ascii="Times New Roman" w:hAnsi="Times New Roman" w:cs="Times New Roman"/>
                <w:b/>
                <w:bCs/>
                <w:color w:val="333333"/>
                <w:sz w:val="24"/>
                <w:szCs w:val="24"/>
              </w:rPr>
            </w:pPr>
            <w:r>
              <w:rPr>
                <w:rFonts w:ascii="Times New Roman" w:hAnsi="Times New Roman" w:cs="Times New Roman"/>
                <w:b/>
                <w:bCs/>
                <w:color w:val="333333"/>
                <w:sz w:val="24"/>
                <w:szCs w:val="24"/>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35" w:hRule="atLeast"/>
          <w:jc w:val="center"/>
        </w:trPr>
        <w:tc>
          <w:tcPr>
            <w:tcW w:w="1045" w:type="dxa"/>
            <w:vMerge w:val="restart"/>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园区设立（10分）</w:t>
            </w: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★园区设立</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3</w:t>
            </w:r>
          </w:p>
        </w:tc>
        <w:tc>
          <w:tcPr>
            <w:tcW w:w="3967"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(1)园区所在地区级人民政府或其授权机构同意设立； </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(2)园</w:t>
            </w:r>
            <w:bookmarkStart w:id="0" w:name="_GoBack"/>
            <w:bookmarkEnd w:id="0"/>
            <w:r>
              <w:rPr>
                <w:rFonts w:ascii="Times New Roman" w:hAnsi="Times New Roman" w:cs="Times New Roman"/>
                <w:sz w:val="24"/>
                <w:szCs w:val="24"/>
                <w:lang w:eastAsia="zh-CN"/>
              </w:rPr>
              <w:t>区申报材料经过所在地区级人民政府或其授权机构组织的初审。</w:t>
            </w:r>
          </w:p>
        </w:tc>
        <w:tc>
          <w:tcPr>
            <w:tcW w:w="410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(1)有园区设立批准文件，相关手续齐备</w:t>
            </w:r>
            <w:r>
              <w:rPr>
                <w:rFonts w:hint="eastAsia" w:ascii="Times New Roman" w:hAnsi="Times New Roman" w:cs="Times New Roman"/>
                <w:sz w:val="24"/>
                <w:szCs w:val="24"/>
                <w:lang w:eastAsia="zh-CN"/>
              </w:rPr>
              <w:t>，得3分；</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(2)为非独立设置的化工园区，但集中布局在有化工板块的工业园区（含经济技术开发区、保税区、高新区）以内</w:t>
            </w:r>
            <w:r>
              <w:rPr>
                <w:rFonts w:hint="eastAsia" w:ascii="Times New Roman" w:hAnsi="Times New Roman" w:cs="Times New Roman"/>
                <w:sz w:val="24"/>
                <w:szCs w:val="24"/>
                <w:lang w:eastAsia="zh-CN"/>
              </w:rPr>
              <w:t>，扣1分；</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w:t>
            </w:r>
            <w:r>
              <w:rPr>
                <w:rFonts w:hint="eastAsia" w:ascii="Times New Roman" w:hAnsi="Times New Roman" w:cs="Times New Roman"/>
                <w:sz w:val="24"/>
                <w:szCs w:val="24"/>
                <w:lang w:val="en-US" w:eastAsia="zh-CN"/>
              </w:rPr>
              <w:t>3</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新设立及扩区的化工园区，原则上</w:t>
            </w:r>
            <w:r>
              <w:rPr>
                <w:rFonts w:ascii="Times New Roman" w:hAnsi="Times New Roman" w:cs="Times New Roman"/>
                <w:sz w:val="24"/>
                <w:szCs w:val="24"/>
                <w:lang w:eastAsia="zh-CN"/>
              </w:rPr>
              <w:t>不超过10平方公里（确有特殊情况，不超过15平方公里），或各组成区块不超过3个</w:t>
            </w:r>
            <w:r>
              <w:rPr>
                <w:rFonts w:hint="eastAsia" w:ascii="Times New Roman" w:hAnsi="Times New Roman" w:cs="Times New Roman"/>
                <w:sz w:val="24"/>
                <w:szCs w:val="24"/>
                <w:lang w:eastAsia="zh-CN"/>
              </w:rPr>
              <w:t>，不符合要求的，扣1分。</w:t>
            </w:r>
          </w:p>
        </w:tc>
        <w:tc>
          <w:tcPr>
            <w:tcW w:w="3690"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(1)所在地区级人民政府或其授权机构同意设立园区文件（总体规划或设立管理机构的批复文件可视同园区设立文件）；</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(2)园区所在地区级人民政府或其授权机构申报材料初审意见</w:t>
            </w:r>
            <w:r>
              <w:rPr>
                <w:rFonts w:hint="eastAsia" w:ascii="Times New Roman" w:hAnsi="Times New Roman" w:cs="Times New Roman"/>
                <w:sz w:val="24"/>
                <w:szCs w:val="24"/>
                <w:lang w:eastAsia="zh-CN"/>
              </w:rPr>
              <w:t>；</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(3)授权机构的授权文件。</w:t>
            </w: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68" w:hRule="atLeast"/>
          <w:jc w:val="center"/>
        </w:trPr>
        <w:tc>
          <w:tcPr>
            <w:tcW w:w="1045" w:type="dxa"/>
            <w:vMerge w:val="continue"/>
            <w:vAlign w:val="center"/>
          </w:tcPr>
          <w:p>
            <w:pPr>
              <w:pStyle w:val="17"/>
              <w:ind w:left="44" w:leftChars="20" w:right="44" w:rightChars="20"/>
              <w:jc w:val="center"/>
              <w:rPr>
                <w:rFonts w:ascii="Times New Roman" w:hAnsi="Times New Roman" w:cs="Times New Roman"/>
                <w:sz w:val="24"/>
                <w:szCs w:val="24"/>
                <w:lang w:eastAsia="zh-CN"/>
              </w:rPr>
            </w:pP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★园区选址</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w:t>
            </w:r>
          </w:p>
        </w:tc>
        <w:tc>
          <w:tcPr>
            <w:tcW w:w="8076" w:type="dxa"/>
            <w:gridSpan w:val="2"/>
            <w:vAlign w:val="center"/>
          </w:tcPr>
          <w:p>
            <w:pPr>
              <w:pStyle w:val="17"/>
              <w:ind w:left="44" w:leftChars="20" w:right="44" w:rightChars="20"/>
              <w:jc w:val="both"/>
              <w:rPr>
                <w:rFonts w:ascii="Times New Roman" w:hAnsi="Times New Roman" w:cs="Times New Roman"/>
                <w:sz w:val="24"/>
                <w:szCs w:val="24"/>
                <w:lang w:eastAsia="zh-CN" w:bidi="ar"/>
              </w:rPr>
            </w:pPr>
            <w:r>
              <w:rPr>
                <w:rFonts w:ascii="Times New Roman" w:hAnsi="Times New Roman" w:cs="Times New Roman"/>
                <w:sz w:val="24"/>
                <w:szCs w:val="24"/>
                <w:lang w:eastAsia="zh-CN" w:bidi="ar"/>
              </w:rPr>
              <w:t>园区选址不在以下区域：</w:t>
            </w:r>
          </w:p>
          <w:p>
            <w:pPr>
              <w:pStyle w:val="17"/>
              <w:ind w:left="44" w:leftChars="20" w:right="44" w:rightChars="20"/>
              <w:jc w:val="both"/>
              <w:rPr>
                <w:rFonts w:ascii="Times New Roman" w:hAnsi="Times New Roman" w:cs="Times New Roman"/>
                <w:sz w:val="24"/>
                <w:szCs w:val="24"/>
                <w:lang w:eastAsia="zh-CN" w:bidi="ar"/>
              </w:rPr>
            </w:pPr>
            <w:r>
              <w:rPr>
                <w:rFonts w:ascii="Times New Roman" w:hAnsi="Times New Roman" w:cs="Times New Roman"/>
                <w:sz w:val="24"/>
                <w:szCs w:val="24"/>
                <w:lang w:eastAsia="zh-CN" w:bidi="ar"/>
              </w:rPr>
              <w:t>(1)地震断层，或有山体崩塌、泥石流、滑坡、流沙、溶洞等直接危害；</w:t>
            </w:r>
          </w:p>
          <w:p>
            <w:pPr>
              <w:pStyle w:val="17"/>
              <w:ind w:left="44" w:leftChars="20" w:right="44" w:rightChars="20"/>
              <w:jc w:val="both"/>
              <w:rPr>
                <w:rFonts w:ascii="Times New Roman" w:hAnsi="Times New Roman" w:cs="Times New Roman"/>
                <w:sz w:val="24"/>
                <w:szCs w:val="24"/>
                <w:lang w:eastAsia="zh-CN" w:bidi="ar"/>
              </w:rPr>
            </w:pPr>
            <w:r>
              <w:rPr>
                <w:rFonts w:ascii="Times New Roman" w:hAnsi="Times New Roman" w:cs="Times New Roman"/>
                <w:sz w:val="24"/>
                <w:szCs w:val="24"/>
                <w:lang w:eastAsia="zh-CN" w:bidi="ar"/>
              </w:rPr>
              <w:t>(2)蓄滞洪区，受海潮、洪水、内涝威胁地带而未建设或未规划建设可靠的防洪、排涝设施；</w:t>
            </w:r>
          </w:p>
          <w:p>
            <w:pPr>
              <w:pStyle w:val="17"/>
              <w:ind w:left="44" w:leftChars="20" w:right="44" w:rightChars="20"/>
              <w:jc w:val="both"/>
              <w:rPr>
                <w:rFonts w:ascii="Times New Roman" w:hAnsi="Times New Roman" w:cs="Times New Roman"/>
                <w:sz w:val="24"/>
                <w:szCs w:val="24"/>
                <w:lang w:eastAsia="zh-CN" w:bidi="ar"/>
              </w:rPr>
            </w:pPr>
            <w:r>
              <w:rPr>
                <w:rFonts w:ascii="Times New Roman" w:hAnsi="Times New Roman" w:cs="Times New Roman"/>
                <w:sz w:val="24"/>
                <w:szCs w:val="24"/>
                <w:lang w:eastAsia="zh-CN" w:bidi="ar"/>
              </w:rPr>
              <w:t>(3)采矿塌落（错动）区，严重的自重湿陷性黄土地段、厚度大的新近堆积黄土地段和高压缩性饱和黄土地段等工程地质条件恶劣地段；</w:t>
            </w:r>
          </w:p>
          <w:p>
            <w:pPr>
              <w:pStyle w:val="17"/>
              <w:ind w:left="44" w:leftChars="20" w:right="44" w:rightChars="20"/>
              <w:jc w:val="both"/>
              <w:rPr>
                <w:rFonts w:ascii="Times New Roman" w:hAnsi="Times New Roman" w:cs="Times New Roman"/>
                <w:sz w:val="24"/>
                <w:szCs w:val="24"/>
                <w:lang w:eastAsia="zh-CN" w:bidi="ar"/>
              </w:rPr>
            </w:pPr>
            <w:r>
              <w:rPr>
                <w:rFonts w:ascii="Times New Roman" w:hAnsi="Times New Roman" w:cs="Times New Roman"/>
                <w:sz w:val="24"/>
                <w:szCs w:val="24"/>
                <w:lang w:eastAsia="zh-CN" w:bidi="ar"/>
              </w:rPr>
              <w:t>(4) 生态保护红线、永久基本农田、自然保护区、风景名胜区和历史文物古迹保护区、饮用水水源保护区，国家划定的森林、农业保护及发展规划区等需要特别保护的区域；</w:t>
            </w:r>
          </w:p>
          <w:p>
            <w:pPr>
              <w:pStyle w:val="17"/>
              <w:ind w:left="44" w:leftChars="20" w:right="44" w:rightChars="20"/>
              <w:jc w:val="both"/>
              <w:rPr>
                <w:rFonts w:ascii="Times New Roman" w:hAnsi="Times New Roman" w:cs="Times New Roman"/>
                <w:sz w:val="24"/>
                <w:szCs w:val="24"/>
                <w:lang w:eastAsia="zh-CN" w:bidi="ar"/>
              </w:rPr>
            </w:pPr>
            <w:r>
              <w:rPr>
                <w:rFonts w:ascii="Times New Roman" w:hAnsi="Times New Roman" w:cs="Times New Roman"/>
                <w:sz w:val="24"/>
                <w:szCs w:val="24"/>
                <w:lang w:eastAsia="zh-CN" w:bidi="ar"/>
              </w:rPr>
              <w:t>(5) 对飞机起降、电台通讯、电视转播、雷达导航和重要的天文、气象、地震观测以及军事设施等有影响的地区；</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bidi="ar"/>
              </w:rPr>
              <w:t xml:space="preserve">(6) 其他国家、本市、所在地人民政府及其行政主管部门规定、规划明确不应进行化工园区建设的区域。 </w:t>
            </w:r>
          </w:p>
        </w:tc>
        <w:tc>
          <w:tcPr>
            <w:tcW w:w="3690" w:type="dxa"/>
            <w:vAlign w:val="center"/>
          </w:tcPr>
          <w:p>
            <w:pPr>
              <w:pStyle w:val="17"/>
              <w:ind w:left="44" w:leftChars="20" w:right="44" w:rightChars="20"/>
              <w:jc w:val="both"/>
              <w:rPr>
                <w:rFonts w:ascii="Times New Roman" w:hAnsi="Times New Roman" w:cs="Times New Roman"/>
                <w:sz w:val="24"/>
                <w:szCs w:val="24"/>
                <w:lang w:eastAsia="zh-CN" w:bidi="ar"/>
              </w:rPr>
            </w:pPr>
            <w:r>
              <w:rPr>
                <w:rFonts w:ascii="Times New Roman" w:hAnsi="Times New Roman" w:cs="Times New Roman"/>
                <w:sz w:val="24"/>
                <w:szCs w:val="24"/>
                <w:lang w:eastAsia="zh-CN"/>
              </w:rPr>
              <w:t>(1)</w:t>
            </w:r>
            <w:r>
              <w:rPr>
                <w:rFonts w:ascii="Times New Roman" w:hAnsi="Times New Roman" w:cs="Times New Roman"/>
                <w:sz w:val="24"/>
                <w:szCs w:val="24"/>
                <w:lang w:eastAsia="zh-CN" w:bidi="ar"/>
              </w:rPr>
              <w:t xml:space="preserve">园区总体规划； </w:t>
            </w:r>
          </w:p>
          <w:p>
            <w:pPr>
              <w:pStyle w:val="17"/>
              <w:ind w:left="44" w:leftChars="20" w:right="44" w:rightChars="20"/>
              <w:jc w:val="both"/>
              <w:rPr>
                <w:rFonts w:ascii="Times New Roman" w:hAnsi="Times New Roman" w:cs="Times New Roman"/>
                <w:sz w:val="24"/>
                <w:szCs w:val="24"/>
                <w:lang w:eastAsia="zh-CN" w:bidi="ar"/>
              </w:rPr>
            </w:pPr>
            <w:r>
              <w:rPr>
                <w:rFonts w:ascii="Times New Roman" w:hAnsi="Times New Roman" w:cs="Times New Roman"/>
                <w:sz w:val="24"/>
                <w:szCs w:val="24"/>
                <w:lang w:eastAsia="zh-CN" w:bidi="ar"/>
              </w:rPr>
              <w:t>(2)园区规划总平面布置图；</w:t>
            </w:r>
          </w:p>
          <w:p>
            <w:pPr>
              <w:pStyle w:val="17"/>
              <w:numPr>
                <w:ilvl w:val="255"/>
                <w:numId w:val="0"/>
              </w:numPr>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(3)园区所在地区国土空间规划。</w:t>
            </w: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394" w:hRule="atLeast"/>
          <w:jc w:val="center"/>
        </w:trPr>
        <w:tc>
          <w:tcPr>
            <w:tcW w:w="1045" w:type="dxa"/>
            <w:vMerge w:val="continue"/>
            <w:vAlign w:val="center"/>
          </w:tcPr>
          <w:p>
            <w:pPr>
              <w:pStyle w:val="17"/>
              <w:ind w:left="44" w:leftChars="20" w:right="44" w:rightChars="20"/>
              <w:jc w:val="center"/>
              <w:rPr>
                <w:rFonts w:ascii="Times New Roman" w:hAnsi="Times New Roman" w:cs="Times New Roman"/>
                <w:sz w:val="24"/>
                <w:szCs w:val="24"/>
                <w:lang w:eastAsia="zh-CN"/>
              </w:rPr>
            </w:pP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★四至范围</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3</w:t>
            </w:r>
          </w:p>
        </w:tc>
        <w:tc>
          <w:tcPr>
            <w:tcW w:w="3967"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园区四至范围清晰明确。</w:t>
            </w:r>
          </w:p>
        </w:tc>
        <w:tc>
          <w:tcPr>
            <w:tcW w:w="4109" w:type="dxa"/>
            <w:vAlign w:val="center"/>
          </w:tcPr>
          <w:p>
            <w:pPr>
              <w:pStyle w:val="17"/>
              <w:ind w:left="44" w:leftChars="20" w:right="44" w:rightChars="20"/>
              <w:jc w:val="both"/>
              <w:rPr>
                <w:rFonts w:ascii="Times New Roman" w:hAnsi="Times New Roman" w:cs="Times New Roman"/>
                <w:sz w:val="24"/>
                <w:szCs w:val="24"/>
                <w:lang w:eastAsia="zh-CN" w:bidi="ar"/>
              </w:rPr>
            </w:pPr>
            <w:r>
              <w:rPr>
                <w:rFonts w:ascii="Times New Roman" w:hAnsi="Times New Roman" w:cs="Times New Roman"/>
                <w:sz w:val="24"/>
                <w:szCs w:val="24"/>
                <w:lang w:eastAsia="zh-CN" w:bidi="ar"/>
              </w:rPr>
              <w:t>3分-符合基本要求。</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bidi="ar"/>
              </w:rPr>
              <w:t>园区四至范围划定需进一步合理完善，或变更后未修订相关规划</w:t>
            </w:r>
            <w:r>
              <w:rPr>
                <w:rFonts w:hint="eastAsia" w:ascii="Times New Roman" w:hAnsi="Times New Roman" w:cs="Times New Roman"/>
                <w:sz w:val="24"/>
                <w:szCs w:val="24"/>
                <w:lang w:eastAsia="zh-CN" w:bidi="ar"/>
              </w:rPr>
              <w:t>，扣1分。</w:t>
            </w:r>
          </w:p>
        </w:tc>
        <w:tc>
          <w:tcPr>
            <w:tcW w:w="3690" w:type="dxa"/>
            <w:vAlign w:val="center"/>
          </w:tcPr>
          <w:p>
            <w:pPr>
              <w:pStyle w:val="17"/>
              <w:numPr>
                <w:ilvl w:val="255"/>
                <w:numId w:val="0"/>
              </w:numPr>
              <w:ind w:left="44" w:leftChars="20" w:right="44" w:rightChars="20"/>
              <w:jc w:val="both"/>
              <w:rPr>
                <w:rFonts w:ascii="Times New Roman" w:hAnsi="Times New Roman" w:cs="Times New Roman"/>
                <w:sz w:val="24"/>
                <w:szCs w:val="24"/>
                <w:lang w:eastAsia="zh-CN" w:bidi="ar"/>
              </w:rPr>
            </w:pPr>
            <w:r>
              <w:rPr>
                <w:rFonts w:ascii="Times New Roman" w:hAnsi="Times New Roman" w:cs="Times New Roman"/>
                <w:sz w:val="24"/>
                <w:szCs w:val="24"/>
                <w:lang w:eastAsia="zh-CN" w:bidi="ar"/>
              </w:rPr>
              <w:t>(1)园区规划总平面布置图；</w:t>
            </w:r>
          </w:p>
          <w:p>
            <w:pPr>
              <w:pStyle w:val="17"/>
              <w:numPr>
                <w:ilvl w:val="255"/>
                <w:numId w:val="0"/>
              </w:numPr>
              <w:ind w:left="44" w:leftChars="20" w:right="44" w:rightChars="20"/>
              <w:jc w:val="both"/>
              <w:rPr>
                <w:rFonts w:ascii="Times New Roman" w:hAnsi="Times New Roman" w:cs="Times New Roman"/>
                <w:sz w:val="24"/>
                <w:szCs w:val="24"/>
                <w:lang w:eastAsia="zh-CN" w:bidi="ar"/>
              </w:rPr>
            </w:pPr>
            <w:r>
              <w:rPr>
                <w:rFonts w:ascii="Times New Roman" w:hAnsi="Times New Roman" w:cs="Times New Roman"/>
                <w:sz w:val="24"/>
                <w:szCs w:val="24"/>
                <w:lang w:eastAsia="zh-CN" w:bidi="ar"/>
              </w:rPr>
              <w:t>(2)园区四至范围情况资料；</w:t>
            </w:r>
          </w:p>
          <w:p>
            <w:pPr>
              <w:pStyle w:val="17"/>
              <w:numPr>
                <w:ilvl w:val="255"/>
                <w:numId w:val="0"/>
              </w:numPr>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bidi="ar"/>
              </w:rPr>
              <w:t>(3)修订四至范围的，需规划修订清单。</w:t>
            </w: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37" w:hRule="atLeast"/>
          <w:jc w:val="center"/>
        </w:trPr>
        <w:tc>
          <w:tcPr>
            <w:tcW w:w="1045" w:type="dxa"/>
            <w:vMerge w:val="continue"/>
            <w:vAlign w:val="center"/>
          </w:tcPr>
          <w:p>
            <w:pPr>
              <w:pStyle w:val="17"/>
              <w:ind w:left="44" w:leftChars="20" w:right="44" w:rightChars="20"/>
              <w:jc w:val="center"/>
              <w:rPr>
                <w:rFonts w:ascii="Times New Roman" w:hAnsi="Times New Roman" w:cs="Times New Roman"/>
                <w:sz w:val="24"/>
                <w:szCs w:val="24"/>
                <w:lang w:eastAsia="zh-CN"/>
              </w:rPr>
            </w:pP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hint="eastAsia" w:ascii="Times New Roman" w:hAnsi="Times New Roman" w:cs="Times New Roman"/>
                <w:sz w:val="24"/>
                <w:szCs w:val="24"/>
                <w:lang w:eastAsia="zh-CN"/>
              </w:rPr>
              <w:t>用地指标</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hint="eastAsia" w:ascii="Times New Roman" w:hAnsi="Times New Roman" w:cs="Times New Roman"/>
                <w:sz w:val="24"/>
                <w:szCs w:val="24"/>
                <w:lang w:eastAsia="zh-CN"/>
              </w:rPr>
              <w:t>2</w:t>
            </w:r>
          </w:p>
        </w:tc>
        <w:tc>
          <w:tcPr>
            <w:tcW w:w="3967" w:type="dxa"/>
            <w:vAlign w:val="center"/>
          </w:tcPr>
          <w:p>
            <w:pPr>
              <w:pStyle w:val="17"/>
              <w:ind w:left="44" w:leftChars="20" w:right="44" w:rightChars="2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园区范围内土地批而未供率、闲置土地率两项指标，不得高于最新年度开发区监测统计中全市同级别园区的平均水平。</w:t>
            </w:r>
          </w:p>
        </w:tc>
        <w:tc>
          <w:tcPr>
            <w:tcW w:w="4109" w:type="dxa"/>
            <w:vAlign w:val="center"/>
          </w:tcPr>
          <w:p>
            <w:pPr>
              <w:pStyle w:val="17"/>
              <w:ind w:left="44" w:leftChars="20" w:right="44" w:rightChars="20"/>
              <w:jc w:val="both"/>
              <w:rPr>
                <w:rFonts w:ascii="Times New Roman" w:hAnsi="Times New Roman" w:cs="Times New Roman"/>
                <w:sz w:val="24"/>
                <w:szCs w:val="24"/>
                <w:lang w:eastAsia="zh-CN" w:bidi="ar"/>
              </w:rPr>
            </w:pPr>
            <w:r>
              <w:rPr>
                <w:rFonts w:hint="eastAsia" w:ascii="Times New Roman" w:hAnsi="Times New Roman" w:cs="Times New Roman"/>
                <w:sz w:val="24"/>
                <w:szCs w:val="24"/>
                <w:lang w:eastAsia="zh-CN" w:bidi="ar"/>
              </w:rPr>
              <w:t>2</w:t>
            </w:r>
            <w:r>
              <w:rPr>
                <w:rFonts w:ascii="Times New Roman" w:hAnsi="Times New Roman" w:cs="Times New Roman"/>
                <w:sz w:val="24"/>
                <w:szCs w:val="24"/>
                <w:lang w:eastAsia="zh-CN" w:bidi="ar"/>
              </w:rPr>
              <w:t>分-符合基本要求。</w:t>
            </w:r>
          </w:p>
          <w:p>
            <w:pPr>
              <w:pStyle w:val="17"/>
              <w:ind w:left="44" w:leftChars="20" w:right="44" w:rightChars="2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(1) 园区土地批而未供率高于全市最新年度同级园区平均水平的</w:t>
            </w:r>
            <w:r>
              <w:rPr>
                <w:rFonts w:ascii="Times New Roman" w:hAnsi="Times New Roman" w:cs="Times New Roman"/>
                <w:sz w:val="24"/>
                <w:szCs w:val="24"/>
                <w:lang w:eastAsia="zh-CN"/>
              </w:rPr>
              <w:t>，扣1分</w:t>
            </w:r>
            <w:r>
              <w:rPr>
                <w:rFonts w:hint="eastAsia" w:ascii="Times New Roman" w:hAnsi="Times New Roman" w:cs="Times New Roman"/>
                <w:sz w:val="24"/>
                <w:szCs w:val="24"/>
                <w:lang w:eastAsia="zh-CN"/>
              </w:rPr>
              <w:t>；</w:t>
            </w:r>
          </w:p>
          <w:p>
            <w:pPr>
              <w:pStyle w:val="17"/>
              <w:ind w:left="44" w:leftChars="0" w:right="44" w:rightChars="20"/>
              <w:jc w:val="both"/>
              <w:rPr>
                <w:rFonts w:ascii="Times New Roman" w:hAnsi="Times New Roman" w:cs="Times New Roman"/>
                <w:sz w:val="24"/>
                <w:szCs w:val="24"/>
                <w:lang w:eastAsia="zh-CN" w:bidi="ar"/>
              </w:rPr>
            </w:pPr>
            <w:r>
              <w:rPr>
                <w:rFonts w:hint="eastAsia" w:ascii="Times New Roman" w:hAnsi="Times New Roman" w:cs="Times New Roman"/>
                <w:sz w:val="24"/>
                <w:szCs w:val="24"/>
                <w:lang w:eastAsia="zh-CN"/>
              </w:rPr>
              <w:t>(2)</w:t>
            </w:r>
            <w:r>
              <w:rPr>
                <w:rFonts w:hint="eastAsia" w:ascii="Times New Roman" w:hAnsi="Times New Roman" w:cs="Times New Roman"/>
                <w:sz w:val="24"/>
                <w:szCs w:val="24"/>
                <w:lang w:eastAsia="zh-CN" w:bidi="ar"/>
              </w:rPr>
              <w:t>园区闲置土地率高于全市</w:t>
            </w:r>
            <w:r>
              <w:rPr>
                <w:rFonts w:hint="eastAsia" w:ascii="Times New Roman" w:hAnsi="Times New Roman" w:cs="Times New Roman"/>
                <w:sz w:val="24"/>
                <w:szCs w:val="24"/>
                <w:lang w:eastAsia="zh-CN"/>
              </w:rPr>
              <w:t>最新年度</w:t>
            </w:r>
            <w:r>
              <w:rPr>
                <w:rFonts w:hint="eastAsia" w:ascii="Times New Roman" w:hAnsi="Times New Roman" w:cs="Times New Roman"/>
                <w:sz w:val="24"/>
                <w:szCs w:val="24"/>
                <w:lang w:eastAsia="zh-CN" w:bidi="ar"/>
              </w:rPr>
              <w:t>同级园区平均水平的，扣1分。</w:t>
            </w:r>
          </w:p>
        </w:tc>
        <w:tc>
          <w:tcPr>
            <w:tcW w:w="3690" w:type="dxa"/>
            <w:vAlign w:val="center"/>
          </w:tcPr>
          <w:p>
            <w:pPr>
              <w:pStyle w:val="17"/>
              <w:numPr>
                <w:ilvl w:val="0"/>
                <w:numId w:val="0"/>
              </w:numPr>
              <w:ind w:left="44" w:leftChars="0" w:right="44" w:rightChars="20"/>
              <w:jc w:val="both"/>
              <w:rPr>
                <w:rFonts w:ascii="Times New Roman" w:hAnsi="Times New Roman" w:cs="Times New Roman"/>
                <w:sz w:val="24"/>
                <w:szCs w:val="24"/>
                <w:lang w:eastAsia="zh-CN" w:bidi="ar"/>
              </w:rPr>
            </w:pPr>
            <w:r>
              <w:rPr>
                <w:rFonts w:hint="eastAsia" w:ascii="Times New Roman" w:hAnsi="Times New Roman" w:cs="Times New Roman"/>
                <w:sz w:val="24"/>
                <w:szCs w:val="24"/>
                <w:lang w:eastAsia="zh-CN" w:bidi="ar"/>
              </w:rPr>
              <w:t>土地市场动态监测监管系统。</w:t>
            </w: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37" w:hRule="atLeast"/>
          <w:jc w:val="center"/>
        </w:trPr>
        <w:tc>
          <w:tcPr>
            <w:tcW w:w="1045" w:type="dxa"/>
            <w:vMerge w:val="continue"/>
            <w:vAlign w:val="center"/>
          </w:tcPr>
          <w:p>
            <w:pPr>
              <w:pStyle w:val="17"/>
              <w:ind w:left="44" w:leftChars="20" w:right="44" w:rightChars="20"/>
              <w:jc w:val="center"/>
              <w:rPr>
                <w:rFonts w:ascii="Times New Roman" w:hAnsi="Times New Roman" w:cs="Times New Roman"/>
                <w:sz w:val="24"/>
                <w:szCs w:val="24"/>
                <w:lang w:eastAsia="zh-CN"/>
              </w:rPr>
            </w:pP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★管理机构</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hint="eastAsia" w:ascii="Times New Roman" w:hAnsi="Times New Roman" w:cs="Times New Roman"/>
                <w:sz w:val="24"/>
                <w:szCs w:val="24"/>
                <w:lang w:eastAsia="zh-CN"/>
              </w:rPr>
              <w:t>2</w:t>
            </w:r>
          </w:p>
        </w:tc>
        <w:tc>
          <w:tcPr>
            <w:tcW w:w="3967"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(1)园区设有明确的管理机构，且机构设置职责分工清晰、合理；</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(2)管理机构负责人具有化工专业背景（石化化工相关专业毕业或石化化工行业从业经历）和相应管理能力；</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(3)园区管理制度健全并有效执行。</w:t>
            </w:r>
          </w:p>
        </w:tc>
        <w:tc>
          <w:tcPr>
            <w:tcW w:w="4109" w:type="dxa"/>
            <w:vAlign w:val="center"/>
          </w:tcPr>
          <w:p>
            <w:pPr>
              <w:pStyle w:val="17"/>
              <w:ind w:left="44" w:leftChars="20" w:right="44" w:rightChars="2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2</w:t>
            </w:r>
            <w:r>
              <w:rPr>
                <w:rFonts w:ascii="Times New Roman" w:hAnsi="Times New Roman" w:cs="Times New Roman"/>
                <w:sz w:val="24"/>
                <w:szCs w:val="24"/>
                <w:lang w:eastAsia="zh-CN"/>
              </w:rPr>
              <w:t>分-符合基本要求。</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(1)机构设置、职责分工需进一步合理、完善，扣1分</w:t>
            </w:r>
            <w:r>
              <w:rPr>
                <w:rFonts w:hint="eastAsia" w:ascii="Times New Roman" w:hAnsi="Times New Roman" w:cs="Times New Roman"/>
                <w:sz w:val="24"/>
                <w:szCs w:val="24"/>
                <w:lang w:eastAsia="zh-CN"/>
              </w:rPr>
              <w:t>；</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(2)管理制度不完善或未有效执行，每处扣1分</w:t>
            </w:r>
            <w:r>
              <w:rPr>
                <w:rFonts w:hint="eastAsia" w:ascii="Times New Roman" w:hAnsi="Times New Roman" w:cs="Times New Roman"/>
                <w:sz w:val="24"/>
                <w:szCs w:val="24"/>
                <w:lang w:eastAsia="zh-CN"/>
              </w:rPr>
              <w:t>。</w:t>
            </w:r>
          </w:p>
        </w:tc>
        <w:tc>
          <w:tcPr>
            <w:tcW w:w="3690" w:type="dxa"/>
            <w:vAlign w:val="center"/>
          </w:tcPr>
          <w:p>
            <w:pPr>
              <w:pStyle w:val="17"/>
              <w:numPr>
                <w:ilvl w:val="255"/>
                <w:numId w:val="0"/>
              </w:numPr>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(1)园区管理机构成立文件；</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(2)机构组织架构及职责分工；</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(3)机构工作人员清单及其管理机构负责人任职佐证、学历证书或从业经历证明；</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(4)管理制度清单及其能够反映执行情况的佐证材料。</w:t>
            </w: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91" w:hRule="atLeast"/>
          <w:jc w:val="center"/>
        </w:trPr>
        <w:tc>
          <w:tcPr>
            <w:tcW w:w="1045" w:type="dxa"/>
            <w:vMerge w:val="restart"/>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规划布局（20分）</w:t>
            </w: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★总体规划</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5</w:t>
            </w:r>
          </w:p>
        </w:tc>
        <w:tc>
          <w:tcPr>
            <w:tcW w:w="3967"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(1)园区制定总体规划，并通过专家评审论证或经区级以上人民政府有关部门审查同意；</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(2)总体规划在有效期内；</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(3)园区已建设化工项目面积不超过园区规划总面积。</w:t>
            </w:r>
          </w:p>
        </w:tc>
        <w:tc>
          <w:tcPr>
            <w:tcW w:w="410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5分-符合基本要求。</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按照GB/T 42078中A.2总体规划要求：</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 缺少安全生产、应急救援、消防救援、生态环境保护、交通运输、土地资源利用和综合防灾减灾章节内容，也未编制相关专项规划，每缺一项扣</w:t>
            </w:r>
            <w:r>
              <w:rPr>
                <w:rFonts w:hint="eastAsia" w:ascii="Times New Roman" w:hAnsi="Times New Roman" w:cs="Times New Roman"/>
                <w:sz w:val="24"/>
                <w:szCs w:val="24"/>
                <w:lang w:eastAsia="zh-CN"/>
              </w:rPr>
              <w:t>1</w:t>
            </w:r>
            <w:r>
              <w:rPr>
                <w:rFonts w:ascii="Times New Roman" w:hAnsi="Times New Roman" w:cs="Times New Roman"/>
                <w:sz w:val="24"/>
                <w:szCs w:val="24"/>
                <w:lang w:eastAsia="zh-CN"/>
              </w:rPr>
              <w:t>分；</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(2)内容存在其他遗漏或存在明显瑕疵,每处扣1分。</w:t>
            </w:r>
          </w:p>
        </w:tc>
        <w:tc>
          <w:tcPr>
            <w:tcW w:w="3690"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(1)园区总体规划或相关专项规划；</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(2)专家评审意见或有关部门审查文件。</w:t>
            </w: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563" w:hRule="atLeast"/>
          <w:jc w:val="center"/>
        </w:trPr>
        <w:tc>
          <w:tcPr>
            <w:tcW w:w="1045" w:type="dxa"/>
            <w:vMerge w:val="continue"/>
            <w:vAlign w:val="center"/>
          </w:tcPr>
          <w:p>
            <w:pPr>
              <w:pStyle w:val="17"/>
              <w:ind w:left="44" w:leftChars="20" w:right="44" w:rightChars="20"/>
              <w:jc w:val="center"/>
              <w:rPr>
                <w:rFonts w:ascii="Times New Roman" w:hAnsi="Times New Roman" w:cs="Times New Roman"/>
                <w:sz w:val="24"/>
                <w:szCs w:val="24"/>
                <w:lang w:eastAsia="zh-CN"/>
              </w:rPr>
            </w:pP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★产业发展规划</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5</w:t>
            </w:r>
          </w:p>
        </w:tc>
        <w:tc>
          <w:tcPr>
            <w:tcW w:w="3967"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(1)园区制定产业发展规划, 通过专家评审论证或经区级以上人民政府有关部门审查同意；</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(2)产业发展规划在有效期内。</w:t>
            </w:r>
          </w:p>
        </w:tc>
        <w:tc>
          <w:tcPr>
            <w:tcW w:w="410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5分-符合基本要求。</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按照GB/T 42078中A.1产业发展规划要求： </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(1)规划与本地土地资源、产业基础、水资源、环境容量、城市建设、物流交通等基础条件未有效衔接，每处扣</w:t>
            </w:r>
            <w:r>
              <w:rPr>
                <w:rFonts w:hint="eastAsia" w:ascii="Times New Roman" w:hAnsi="Times New Roman" w:cs="Times New Roman"/>
                <w:sz w:val="24"/>
                <w:szCs w:val="24"/>
                <w:lang w:eastAsia="zh-CN"/>
              </w:rPr>
              <w:t>1</w:t>
            </w:r>
            <w:r>
              <w:rPr>
                <w:rFonts w:ascii="Times New Roman" w:hAnsi="Times New Roman" w:cs="Times New Roman"/>
                <w:sz w:val="24"/>
                <w:szCs w:val="24"/>
                <w:lang w:eastAsia="zh-CN"/>
              </w:rPr>
              <w:t>分；</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(2)内容存在其他遗漏或存在明显瑕疵,</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扣1分</w:t>
            </w:r>
            <w:r>
              <w:rPr>
                <w:rFonts w:hint="eastAsia" w:ascii="Times New Roman" w:hAnsi="Times New Roman" w:cs="Times New Roman"/>
                <w:sz w:val="24"/>
                <w:szCs w:val="24"/>
                <w:lang w:eastAsia="zh-CN"/>
              </w:rPr>
              <w:t>；</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w:t>
            </w:r>
            <w:r>
              <w:rPr>
                <w:rFonts w:hint="eastAsia" w:ascii="Times New Roman" w:hAnsi="Times New Roman" w:cs="Times New Roman"/>
                <w:sz w:val="24"/>
                <w:szCs w:val="24"/>
                <w:lang w:val="en-US" w:eastAsia="zh-CN"/>
              </w:rPr>
              <w:t>3</w:t>
            </w:r>
            <w:r>
              <w:rPr>
                <w:rFonts w:ascii="Times New Roman" w:hAnsi="Times New Roman" w:cs="Times New Roman"/>
                <w:sz w:val="24"/>
                <w:szCs w:val="24"/>
                <w:lang w:eastAsia="zh-CN"/>
              </w:rPr>
              <w:t>)编制单位无石化化工行业相关经验，扣1分</w:t>
            </w:r>
            <w:r>
              <w:rPr>
                <w:rFonts w:hint="eastAsia" w:ascii="Times New Roman" w:hAnsi="Times New Roman" w:cs="Times New Roman"/>
                <w:sz w:val="24"/>
                <w:szCs w:val="24"/>
                <w:lang w:eastAsia="zh-CN"/>
              </w:rPr>
              <w:t>。</w:t>
            </w:r>
          </w:p>
        </w:tc>
        <w:tc>
          <w:tcPr>
            <w:tcW w:w="3690"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(1)园区产业规划文本；</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(2)园区产业规划专家评审意见或有关部门审查文件；</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(3)园区产业规划编制单位资质。</w:t>
            </w: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18" w:hRule="atLeast"/>
          <w:jc w:val="center"/>
        </w:trPr>
        <w:tc>
          <w:tcPr>
            <w:tcW w:w="1045" w:type="dxa"/>
            <w:vMerge w:val="continue"/>
            <w:vAlign w:val="center"/>
          </w:tcPr>
          <w:p>
            <w:pPr>
              <w:pStyle w:val="17"/>
              <w:ind w:left="44" w:leftChars="20" w:right="44" w:rightChars="20"/>
              <w:jc w:val="center"/>
              <w:rPr>
                <w:rFonts w:ascii="Times New Roman" w:hAnsi="Times New Roman" w:cs="Times New Roman"/>
                <w:sz w:val="24"/>
                <w:szCs w:val="24"/>
                <w:lang w:eastAsia="zh-CN"/>
              </w:rPr>
            </w:pP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地质灾害</w:t>
            </w:r>
          </w:p>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危险性评估</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2</w:t>
            </w:r>
          </w:p>
        </w:tc>
        <w:tc>
          <w:tcPr>
            <w:tcW w:w="3967"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(1)位于地质灾害易发区的园区开展地质灾害危险性评估，地质灾害易发区以现行有效的《天津市地质灾害防治规划》地质灾害易发区划分为准；</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(2)地质灾害危险性评估报告通过专家技术审查，且审查专家资格符合要求。</w:t>
            </w:r>
          </w:p>
        </w:tc>
        <w:tc>
          <w:tcPr>
            <w:tcW w:w="410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2分-符合基本要求。</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 评估报告未经专家技术审查或审查专家资格不符合要求，扣1分；</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 评估报告中提出的防治措施未落实且无合理理由的，扣1分。</w:t>
            </w:r>
          </w:p>
        </w:tc>
        <w:tc>
          <w:tcPr>
            <w:tcW w:w="3690"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(1)园区地质灾害危险性评估报告、专家审查意见表；</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2</w:t>
            </w:r>
            <w:r>
              <w:rPr>
                <w:rFonts w:ascii="Times New Roman" w:hAnsi="Times New Roman" w:cs="Times New Roman"/>
                <w:sz w:val="24"/>
                <w:szCs w:val="24"/>
                <w:lang w:eastAsia="zh-CN"/>
              </w:rPr>
              <w:t>)地质灾害防治措施落实情况说明和相关佐证材料。</w:t>
            </w:r>
          </w:p>
          <w:p>
            <w:pPr>
              <w:pStyle w:val="17"/>
              <w:ind w:left="44" w:leftChars="20" w:right="44" w:rightChars="20"/>
              <w:jc w:val="both"/>
              <w:rPr>
                <w:rFonts w:ascii="Times New Roman" w:hAnsi="Times New Roman" w:cs="Times New Roman"/>
                <w:sz w:val="24"/>
                <w:szCs w:val="24"/>
                <w:lang w:eastAsia="zh-CN"/>
              </w:rPr>
            </w:pP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77" w:hRule="atLeast"/>
          <w:jc w:val="center"/>
        </w:trPr>
        <w:tc>
          <w:tcPr>
            <w:tcW w:w="1045" w:type="dxa"/>
            <w:vMerge w:val="continue"/>
            <w:vAlign w:val="center"/>
          </w:tcPr>
          <w:p>
            <w:pPr>
              <w:pStyle w:val="17"/>
              <w:ind w:left="44" w:leftChars="20" w:right="44" w:rightChars="20"/>
              <w:jc w:val="center"/>
              <w:rPr>
                <w:rFonts w:ascii="Times New Roman" w:hAnsi="Times New Roman" w:cs="Times New Roman"/>
                <w:sz w:val="24"/>
                <w:szCs w:val="24"/>
                <w:lang w:eastAsia="zh-CN"/>
              </w:rPr>
            </w:pP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水资源论证</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2</w:t>
            </w:r>
          </w:p>
        </w:tc>
        <w:tc>
          <w:tcPr>
            <w:tcW w:w="3967"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 园区实施水资源论证；</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(2)水资源论证评估基本合理，无重大缺陷。</w:t>
            </w:r>
          </w:p>
        </w:tc>
        <w:tc>
          <w:tcPr>
            <w:tcW w:w="410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2分-符合基本要求。</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(1)评估报告未经水行政主管部门批复同意，扣1分；</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(2)评估报告、批复文件中未落实整改要求且无合理理由的，扣1分。</w:t>
            </w:r>
          </w:p>
        </w:tc>
        <w:tc>
          <w:tcPr>
            <w:tcW w:w="3690"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(1)园区规划水资源论证报告；</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(2)水行政主管部门批复文件</w:t>
            </w:r>
            <w:r>
              <w:rPr>
                <w:rFonts w:hint="eastAsia" w:ascii="Times New Roman" w:hAnsi="Times New Roman" w:cs="Times New Roman"/>
                <w:sz w:val="24"/>
                <w:szCs w:val="24"/>
                <w:lang w:eastAsia="zh-CN"/>
              </w:rPr>
              <w:t>。</w:t>
            </w: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48" w:hRule="atLeast"/>
          <w:jc w:val="center"/>
        </w:trPr>
        <w:tc>
          <w:tcPr>
            <w:tcW w:w="1045" w:type="dxa"/>
            <w:vMerge w:val="continue"/>
            <w:vAlign w:val="center"/>
          </w:tcPr>
          <w:p>
            <w:pPr>
              <w:pStyle w:val="17"/>
              <w:ind w:left="44" w:leftChars="20" w:right="44" w:rightChars="20"/>
              <w:jc w:val="center"/>
              <w:rPr>
                <w:rFonts w:ascii="Times New Roman" w:hAnsi="Times New Roman" w:cs="Times New Roman"/>
                <w:sz w:val="24"/>
                <w:szCs w:val="24"/>
                <w:lang w:eastAsia="zh-CN"/>
              </w:rPr>
            </w:pP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地震安全评估</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2</w:t>
            </w:r>
          </w:p>
        </w:tc>
        <w:tc>
          <w:tcPr>
            <w:tcW w:w="8076" w:type="dxa"/>
            <w:gridSpan w:val="2"/>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新建、改建、扩建工程如符合《天津市防震减灾条例》第二十一条要求的，应开展地震安全性评价并编制地震安全性评价报告，得2分。</w:t>
            </w:r>
          </w:p>
        </w:tc>
        <w:tc>
          <w:tcPr>
            <w:tcW w:w="3690"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提供项目相应报告。</w:t>
            </w: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17" w:hRule="atLeast"/>
          <w:jc w:val="center"/>
        </w:trPr>
        <w:tc>
          <w:tcPr>
            <w:tcW w:w="1045" w:type="dxa"/>
            <w:vMerge w:val="continue"/>
            <w:vAlign w:val="center"/>
          </w:tcPr>
          <w:p>
            <w:pPr>
              <w:pStyle w:val="17"/>
              <w:ind w:left="44" w:leftChars="20" w:right="44" w:rightChars="20"/>
              <w:jc w:val="center"/>
              <w:rPr>
                <w:rFonts w:ascii="Times New Roman" w:hAnsi="Times New Roman" w:cs="Times New Roman"/>
                <w:sz w:val="24"/>
                <w:szCs w:val="24"/>
                <w:lang w:eastAsia="zh-CN"/>
              </w:rPr>
            </w:pP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★入园项目</w:t>
            </w:r>
          </w:p>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评估制度</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4</w:t>
            </w:r>
          </w:p>
        </w:tc>
        <w:tc>
          <w:tcPr>
            <w:tcW w:w="3967"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(1)园区建立入园项目评估制度并通过专家论证；</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(2)入园评估制度符合国家、本市化工产业政策。</w:t>
            </w:r>
          </w:p>
        </w:tc>
        <w:tc>
          <w:tcPr>
            <w:tcW w:w="410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4分-符合基本要求。</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(1) 不符合GB/T 42078中8.1.2.1入园项目准入评价内容和E.1项目准入和评价指标要求，内容和约束性指标遗漏或存在明显瑕疵，每处扣1分； </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(2)入园项目评估制度未得到有效执行，扣1分；</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(3)未制定存量项目评价制度，扣1分。</w:t>
            </w:r>
          </w:p>
        </w:tc>
        <w:tc>
          <w:tcPr>
            <w:tcW w:w="3690"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(1)入园项目评估制度、存量项目评价制度文本及其专家论证意见；</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(2)园区2年以内新扩改项目清单。</w:t>
            </w: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p>
            <w:pPr>
              <w:pStyle w:val="17"/>
              <w:ind w:left="44" w:leftChars="20" w:right="44" w:rightChars="20"/>
              <w:jc w:val="both"/>
              <w:rPr>
                <w:rFonts w:ascii="Times New Roman" w:hAnsi="Times New Roman"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91" w:hRule="atLeast"/>
          <w:jc w:val="center"/>
        </w:trPr>
        <w:tc>
          <w:tcPr>
            <w:tcW w:w="1045" w:type="dxa"/>
            <w:vMerge w:val="restart"/>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公用工程和配套设施</w:t>
            </w:r>
          </w:p>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（20分）</w:t>
            </w: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给水</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3</w:t>
            </w:r>
          </w:p>
        </w:tc>
        <w:tc>
          <w:tcPr>
            <w:tcW w:w="3967"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(1)园区建有统一的集中供水设施和管网；</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(2)水源充足，水质符合GB/T 42078中7.2.2.1要求，给水管网采用环状管网或双（多）管路且符合GB/T 42078中7.2.4.1和7.2.4.2要求，满足企业和园区生产、生活、消防用水需要。</w:t>
            </w:r>
          </w:p>
        </w:tc>
        <w:tc>
          <w:tcPr>
            <w:tcW w:w="410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(1)在重点区域建有符合GB/T 42078中7.2.1.3要求的相应设施，满足最不利条件可能火灾场景消防需求，得1分；</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(2)园区自建或依托企业有符合GB/T 42078中7.2.3要求的净化水厂，得2分。</w:t>
            </w:r>
          </w:p>
        </w:tc>
        <w:tc>
          <w:tcPr>
            <w:tcW w:w="3690"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工程建设情况说明及竣工验收报告等佐证材料。</w:t>
            </w: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80" w:hRule="atLeast"/>
          <w:jc w:val="center"/>
        </w:trPr>
        <w:tc>
          <w:tcPr>
            <w:tcW w:w="1045" w:type="dxa"/>
            <w:vMerge w:val="continue"/>
            <w:vAlign w:val="center"/>
          </w:tcPr>
          <w:p>
            <w:pPr>
              <w:pStyle w:val="17"/>
              <w:ind w:left="44" w:leftChars="20" w:right="44" w:rightChars="20"/>
              <w:jc w:val="center"/>
              <w:rPr>
                <w:rFonts w:ascii="Times New Roman" w:hAnsi="Times New Roman" w:cs="Times New Roman"/>
                <w:sz w:val="24"/>
                <w:szCs w:val="24"/>
                <w:lang w:eastAsia="zh-CN"/>
              </w:rPr>
            </w:pP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供电</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4</w:t>
            </w:r>
          </w:p>
        </w:tc>
        <w:tc>
          <w:tcPr>
            <w:tcW w:w="3967"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 园区采用双（多）电源供电；</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(2)园区开展电力负荷预测，供电系统满足不同负荷供、配电需求，为园区、园区企业生产、生活和应急提供可靠电源保障；</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(3)电力线路符合GB/T 42078中7.4.4.8要求。</w:t>
            </w:r>
          </w:p>
        </w:tc>
        <w:tc>
          <w:tcPr>
            <w:tcW w:w="410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(1)园区设置电气智能化管理系统，得1分； </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(2)园区设置符合GB/T 42078中7.4.6要求的智能变电站，得1分</w:t>
            </w:r>
            <w:r>
              <w:rPr>
                <w:rFonts w:hint="eastAsia" w:ascii="Times New Roman" w:hAnsi="Times New Roman" w:cs="Times New Roman"/>
                <w:sz w:val="24"/>
                <w:szCs w:val="24"/>
                <w:lang w:eastAsia="zh-CN"/>
              </w:rPr>
              <w:t>；</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(3)电力线路符合GB/T 42078中7.4.4.4至7.4.4.7要求，得2分。</w:t>
            </w:r>
          </w:p>
        </w:tc>
        <w:tc>
          <w:tcPr>
            <w:tcW w:w="3690"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工程建设情况说明及竣工验收报告等佐证材料。</w:t>
            </w: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696" w:hRule="atLeast"/>
          <w:jc w:val="center"/>
        </w:trPr>
        <w:tc>
          <w:tcPr>
            <w:tcW w:w="1045" w:type="dxa"/>
            <w:vMerge w:val="continue"/>
            <w:vAlign w:val="center"/>
          </w:tcPr>
          <w:p>
            <w:pPr>
              <w:pStyle w:val="17"/>
              <w:ind w:left="44" w:leftChars="20" w:right="44" w:rightChars="20"/>
              <w:jc w:val="center"/>
              <w:rPr>
                <w:rFonts w:ascii="Times New Roman" w:hAnsi="Times New Roman" w:cs="Times New Roman"/>
                <w:sz w:val="24"/>
                <w:szCs w:val="24"/>
                <w:lang w:eastAsia="zh-CN"/>
              </w:rPr>
            </w:pP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供热</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3</w:t>
            </w:r>
          </w:p>
        </w:tc>
        <w:tc>
          <w:tcPr>
            <w:tcW w:w="3967"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园区依托既有热源（可设置在园区外）或通过建设供热设施弥补既有热源不足，实现集中供热。</w:t>
            </w:r>
          </w:p>
        </w:tc>
        <w:tc>
          <w:tcPr>
            <w:tcW w:w="410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(1)供热设施热电联产，得1分</w:t>
            </w:r>
            <w:r>
              <w:rPr>
                <w:rFonts w:hint="eastAsia" w:ascii="Times New Roman" w:hAnsi="Times New Roman" w:cs="Times New Roman"/>
                <w:sz w:val="24"/>
                <w:szCs w:val="24"/>
                <w:lang w:eastAsia="zh-CN"/>
              </w:rPr>
              <w:t>；</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(2)园区自有供热设施建设符合GB/T 42078中7.5.1.4要求</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得1分；</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(3)供热管网蒸汽参数符合GB/T 42078中7.5.4.1要求，得1分。</w:t>
            </w:r>
          </w:p>
        </w:tc>
        <w:tc>
          <w:tcPr>
            <w:tcW w:w="3690"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工程建设情况说明及竣工验收报告等佐证材料。</w:t>
            </w: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92" w:hRule="atLeast"/>
          <w:jc w:val="center"/>
        </w:trPr>
        <w:tc>
          <w:tcPr>
            <w:tcW w:w="1045" w:type="dxa"/>
            <w:vMerge w:val="continue"/>
            <w:vAlign w:val="center"/>
          </w:tcPr>
          <w:p>
            <w:pPr>
              <w:pStyle w:val="17"/>
              <w:ind w:left="44" w:leftChars="20" w:right="44" w:rightChars="20"/>
              <w:jc w:val="center"/>
              <w:rPr>
                <w:rFonts w:ascii="Times New Roman" w:hAnsi="Times New Roman" w:cs="Times New Roman"/>
                <w:sz w:val="24"/>
                <w:szCs w:val="24"/>
                <w:lang w:eastAsia="zh-CN"/>
              </w:rPr>
            </w:pP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公共管廊</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4</w:t>
            </w:r>
          </w:p>
        </w:tc>
        <w:tc>
          <w:tcPr>
            <w:tcW w:w="3967"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(1)园区建有大宗液体、气体原料或产品等公共管廊；</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(2)园区公共管廊建设符合GB/T 42078中7.10.2.2设计要求；</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(3)园区制定公共管廊管理制度，定期对公共管廊实施巡检管理、维护保养。</w:t>
            </w:r>
          </w:p>
        </w:tc>
        <w:tc>
          <w:tcPr>
            <w:tcW w:w="410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(1)园区管廊敷设工业气体集中供气系统，建设符合GB/T 42078中7.6.1.3要求，得1分；</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(2)园区常规工业气体管网终端压力符合GB/T 42078中7.6.3.3要求，且终端用户设有装置可进行增压减压调节，得1分</w:t>
            </w:r>
            <w:r>
              <w:rPr>
                <w:rFonts w:hint="eastAsia" w:ascii="Times New Roman" w:hAnsi="Times New Roman" w:cs="Times New Roman"/>
                <w:sz w:val="24"/>
                <w:szCs w:val="24"/>
                <w:lang w:eastAsia="zh-CN"/>
              </w:rPr>
              <w:t>；</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(3)园区公共管廊符合GB/T 42078中7.10.2.3至7.10.2.6和7.10.2.8要求，得2分。</w:t>
            </w:r>
          </w:p>
        </w:tc>
        <w:tc>
          <w:tcPr>
            <w:tcW w:w="3690"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工程建设情况说明及竣工验收报告等佐证材料。</w:t>
            </w: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973" w:hRule="atLeast"/>
          <w:jc w:val="center"/>
        </w:trPr>
        <w:tc>
          <w:tcPr>
            <w:tcW w:w="1045" w:type="dxa"/>
            <w:vMerge w:val="continue"/>
            <w:vAlign w:val="center"/>
          </w:tcPr>
          <w:p>
            <w:pPr>
              <w:pStyle w:val="17"/>
              <w:ind w:left="44" w:leftChars="20" w:right="44" w:rightChars="20"/>
              <w:jc w:val="center"/>
              <w:rPr>
                <w:rFonts w:ascii="Times New Roman" w:hAnsi="Times New Roman" w:cs="Times New Roman"/>
                <w:sz w:val="24"/>
                <w:szCs w:val="24"/>
                <w:lang w:eastAsia="zh-CN"/>
              </w:rPr>
            </w:pP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防洪排涝</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3</w:t>
            </w:r>
          </w:p>
        </w:tc>
        <w:tc>
          <w:tcPr>
            <w:tcW w:w="3967"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园区按照GB/T 42078中7.12.2科学确定防护等级与防护标准，并满足防洪排涝能力。</w:t>
            </w:r>
          </w:p>
          <w:p>
            <w:pPr>
              <w:pStyle w:val="17"/>
              <w:ind w:left="44" w:leftChars="20" w:right="44" w:rightChars="20"/>
              <w:jc w:val="both"/>
              <w:rPr>
                <w:rFonts w:ascii="Times New Roman" w:hAnsi="Times New Roman" w:cs="Times New Roman"/>
                <w:sz w:val="24"/>
                <w:szCs w:val="24"/>
                <w:lang w:eastAsia="zh-CN"/>
              </w:rPr>
            </w:pPr>
          </w:p>
        </w:tc>
        <w:tc>
          <w:tcPr>
            <w:tcW w:w="410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 防洪排涝建设报送主管部门批准并分期实施，得1分；</w:t>
            </w:r>
            <w:r>
              <w:rPr>
                <w:rFonts w:ascii="Times New Roman" w:hAnsi="Times New Roman" w:cs="Times New Roman"/>
                <w:sz w:val="24"/>
                <w:szCs w:val="24"/>
                <w:lang w:eastAsia="zh-CN"/>
              </w:rPr>
              <w:br w:type="textWrapping"/>
            </w:r>
            <w:r>
              <w:rPr>
                <w:rFonts w:ascii="Times New Roman" w:hAnsi="Times New Roman" w:cs="Times New Roman"/>
                <w:sz w:val="24"/>
                <w:szCs w:val="24"/>
                <w:lang w:eastAsia="zh-CN"/>
              </w:rPr>
              <w:t>(2)园区防洪排涝设施工程符合GB/T 42078中7.12.3.1要求，得1分</w:t>
            </w:r>
            <w:r>
              <w:rPr>
                <w:rFonts w:hint="eastAsia" w:ascii="Times New Roman" w:hAnsi="Times New Roman" w:cs="Times New Roman"/>
                <w:sz w:val="24"/>
                <w:szCs w:val="24"/>
                <w:lang w:eastAsia="zh-CN"/>
              </w:rPr>
              <w:t>；</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(3)园区防洪排涝设施工程符合GB/T 42078中7.12.3.2要求，得1分。</w:t>
            </w:r>
          </w:p>
        </w:tc>
        <w:tc>
          <w:tcPr>
            <w:tcW w:w="3690"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(1)工程建设情况说明及竣工验收报告等佐证材料；</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(2)主管部门批准文件。</w:t>
            </w: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18" w:hRule="atLeast"/>
          <w:jc w:val="center"/>
        </w:trPr>
        <w:tc>
          <w:tcPr>
            <w:tcW w:w="1045" w:type="dxa"/>
            <w:vMerge w:val="continue"/>
            <w:vAlign w:val="center"/>
          </w:tcPr>
          <w:p>
            <w:pPr>
              <w:pStyle w:val="17"/>
              <w:ind w:left="44" w:leftChars="20" w:right="44" w:rightChars="20"/>
              <w:jc w:val="center"/>
              <w:rPr>
                <w:rFonts w:ascii="Times New Roman" w:hAnsi="Times New Roman" w:cs="Times New Roman"/>
                <w:sz w:val="24"/>
                <w:szCs w:val="24"/>
                <w:lang w:eastAsia="zh-CN"/>
              </w:rPr>
            </w:pP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其他工程</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3</w:t>
            </w:r>
          </w:p>
        </w:tc>
        <w:tc>
          <w:tcPr>
            <w:tcW w:w="8076" w:type="dxa"/>
            <w:gridSpan w:val="2"/>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(1)园区通信工程符合GB/T 42078中7.7.2要求，得1分；</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(2)园区安防工程符合GB/T 42078中7.7.3要求，得1分；</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(3)园区综合办公等公共建筑符合GB/T 42078中7.8要求，得1分</w:t>
            </w:r>
            <w:r>
              <w:rPr>
                <w:rFonts w:hint="eastAsia" w:ascii="Times New Roman" w:hAnsi="Times New Roman" w:cs="Times New Roman"/>
                <w:sz w:val="24"/>
                <w:szCs w:val="24"/>
                <w:lang w:eastAsia="zh-CN"/>
              </w:rPr>
              <w:t>。</w:t>
            </w:r>
          </w:p>
        </w:tc>
        <w:tc>
          <w:tcPr>
            <w:tcW w:w="3690"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工程建设情况说明及竣工验收报告等佐证材料。</w:t>
            </w: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33" w:hRule="atLeast"/>
          <w:jc w:val="center"/>
        </w:trPr>
        <w:tc>
          <w:tcPr>
            <w:tcW w:w="1045" w:type="dxa"/>
            <w:vMerge w:val="restart"/>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绿色低碳与资源节约</w:t>
            </w:r>
          </w:p>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（10分）</w:t>
            </w: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机构设置</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2</w:t>
            </w:r>
          </w:p>
        </w:tc>
        <w:tc>
          <w:tcPr>
            <w:tcW w:w="3967"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园区明确能源资源管理机构，配备专职或兼职人员，负责用能、用水管理工作。</w:t>
            </w:r>
          </w:p>
        </w:tc>
        <w:tc>
          <w:tcPr>
            <w:tcW w:w="410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园区</w:t>
            </w:r>
            <w:r>
              <w:rPr>
                <w:rFonts w:hint="eastAsia" w:ascii="Times New Roman" w:hAnsi="Times New Roman" w:cs="Times New Roman"/>
                <w:sz w:val="24"/>
                <w:szCs w:val="24"/>
                <w:lang w:eastAsia="zh-CN"/>
              </w:rPr>
              <w:t>未</w:t>
            </w:r>
            <w:r>
              <w:rPr>
                <w:rFonts w:ascii="Times New Roman" w:hAnsi="Times New Roman" w:cs="Times New Roman"/>
                <w:sz w:val="24"/>
                <w:szCs w:val="24"/>
                <w:lang w:eastAsia="zh-CN"/>
              </w:rPr>
              <w:t>明确能源资源管理机构，配备专职或兼职人员</w:t>
            </w:r>
            <w:r>
              <w:rPr>
                <w:rFonts w:hint="eastAsia" w:ascii="Times New Roman" w:hAnsi="Times New Roman" w:cs="Times New Roman"/>
                <w:sz w:val="24"/>
                <w:szCs w:val="24"/>
                <w:lang w:eastAsia="zh-CN"/>
              </w:rPr>
              <w:t>的，扣2分。</w:t>
            </w:r>
          </w:p>
        </w:tc>
        <w:tc>
          <w:tcPr>
            <w:tcW w:w="3690"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能源资源管理机构文件。</w:t>
            </w: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2" w:hRule="atLeast"/>
          <w:jc w:val="center"/>
        </w:trPr>
        <w:tc>
          <w:tcPr>
            <w:tcW w:w="1045" w:type="dxa"/>
            <w:vMerge w:val="continue"/>
            <w:vAlign w:val="center"/>
          </w:tcPr>
          <w:p>
            <w:pPr>
              <w:pStyle w:val="17"/>
              <w:ind w:left="44" w:leftChars="20" w:right="44" w:rightChars="20"/>
              <w:jc w:val="center"/>
              <w:rPr>
                <w:rFonts w:ascii="Times New Roman" w:hAnsi="Times New Roman" w:cs="Times New Roman"/>
                <w:sz w:val="24"/>
                <w:szCs w:val="24"/>
                <w:lang w:eastAsia="zh-CN"/>
              </w:rPr>
            </w:pP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绿色低碳</w:t>
            </w:r>
          </w:p>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资源节约</w:t>
            </w:r>
          </w:p>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管理</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2</w:t>
            </w:r>
          </w:p>
        </w:tc>
        <w:tc>
          <w:tcPr>
            <w:tcW w:w="3967"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(1)园区及园区企业按法律法规和标准规范设置用能、用水（含地下水、地表水）计量器具；</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(2)园区实施能源、用水监测统计和碳排放统计核算，对园区企业实施节能、节水考核； </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(3)拟建重点项目合理用能评估、合理用水评估实施率100%。</w:t>
            </w:r>
          </w:p>
        </w:tc>
        <w:tc>
          <w:tcPr>
            <w:tcW w:w="410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2分-符合基本要求</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未按要求设置用能、用水计量器具的</w:t>
            </w:r>
            <w:r>
              <w:rPr>
                <w:rFonts w:ascii="Times New Roman" w:hAnsi="Times New Roman" w:cs="Times New Roman"/>
                <w:sz w:val="24"/>
                <w:szCs w:val="24"/>
                <w:lang w:eastAsia="zh-CN"/>
              </w:rPr>
              <w:t>，扣1分；</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未对园区企业实施节能、接水考核材料的</w:t>
            </w:r>
            <w:r>
              <w:rPr>
                <w:rFonts w:ascii="Times New Roman" w:hAnsi="Times New Roman" w:cs="Times New Roman"/>
                <w:sz w:val="24"/>
                <w:szCs w:val="24"/>
                <w:lang w:eastAsia="zh-CN"/>
              </w:rPr>
              <w:t>，扣1分；</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w:t>
            </w:r>
            <w:r>
              <w:rPr>
                <w:rFonts w:hint="eastAsia" w:ascii="Times New Roman" w:hAnsi="Times New Roman" w:cs="Times New Roman"/>
                <w:sz w:val="24"/>
                <w:szCs w:val="24"/>
                <w:lang w:eastAsia="zh-CN"/>
              </w:rPr>
              <w:t>重点项目用能评估、合理用水评估实施率未达到100%的，扣1分</w:t>
            </w:r>
            <w:r>
              <w:rPr>
                <w:rFonts w:ascii="Times New Roman" w:hAnsi="Times New Roman" w:cs="Times New Roman"/>
                <w:sz w:val="24"/>
                <w:szCs w:val="24"/>
                <w:lang w:eastAsia="zh-CN"/>
              </w:rPr>
              <w:t>。</w:t>
            </w:r>
          </w:p>
        </w:tc>
        <w:tc>
          <w:tcPr>
            <w:tcW w:w="3690"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(1)园区实施能源、用水监测统计和碳排放统计核算制度文本；</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(2)对园区企业实施节能、节水考核材料；</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(3)重点项目评估报告。</w:t>
            </w: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2" w:hRule="atLeast"/>
          <w:jc w:val="center"/>
        </w:trPr>
        <w:tc>
          <w:tcPr>
            <w:tcW w:w="1045" w:type="dxa"/>
            <w:vMerge w:val="continue"/>
            <w:vAlign w:val="center"/>
          </w:tcPr>
          <w:p>
            <w:pPr>
              <w:pStyle w:val="17"/>
              <w:ind w:left="44" w:leftChars="20" w:right="44" w:rightChars="20"/>
              <w:jc w:val="center"/>
              <w:rPr>
                <w:rFonts w:ascii="Times New Roman" w:hAnsi="Times New Roman" w:cs="Times New Roman"/>
                <w:sz w:val="24"/>
                <w:szCs w:val="24"/>
                <w:lang w:eastAsia="zh-CN"/>
              </w:rPr>
            </w:pP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绿色低碳</w:t>
            </w:r>
          </w:p>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资源节约</w:t>
            </w:r>
          </w:p>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举措</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4</w:t>
            </w:r>
          </w:p>
        </w:tc>
        <w:tc>
          <w:tcPr>
            <w:tcW w:w="8076" w:type="dxa"/>
            <w:gridSpan w:val="2"/>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园区、园区企业采取以下资源节约、绿色低碳发展举措，每项</w:t>
            </w:r>
            <w:r>
              <w:rPr>
                <w:rFonts w:hint="eastAsia" w:ascii="Times New Roman" w:hAnsi="Times New Roman" w:cs="Times New Roman"/>
                <w:sz w:val="24"/>
                <w:szCs w:val="24"/>
                <w:lang w:eastAsia="zh-CN"/>
              </w:rPr>
              <w:t>得</w:t>
            </w:r>
            <w:r>
              <w:rPr>
                <w:rFonts w:ascii="Times New Roman" w:hAnsi="Times New Roman" w:cs="Times New Roman"/>
                <w:sz w:val="24"/>
                <w:szCs w:val="24"/>
                <w:lang w:eastAsia="zh-CN"/>
              </w:rPr>
              <w:t>1分</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最多4分</w:t>
            </w:r>
            <w:r>
              <w:rPr>
                <w:rFonts w:ascii="Times New Roman" w:hAnsi="Times New Roman" w:cs="Times New Roman"/>
                <w:sz w:val="24"/>
                <w:szCs w:val="24"/>
                <w:lang w:eastAsia="zh-CN"/>
              </w:rPr>
              <w:t>：</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(1)园区供热设施使用清洁能源；</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(2)在有条件的企业实施冷凝水回收利用、余热余压利用；</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(3)园区有绿电来源； </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(4)建设并使用太阳能发电、风力发电等新能源；</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(5)园区开展能效标杆绿色标杆、节水标杆、绿色工厂等绿色示范企业创建活动，并有企业；</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(6)其他符合资源节约、绿色低碳要求的有效举措。</w:t>
            </w:r>
          </w:p>
        </w:tc>
        <w:tc>
          <w:tcPr>
            <w:tcW w:w="3690"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工程建设情况说明及竣工验收报告等佐证材料。</w:t>
            </w: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2" w:hRule="atLeast"/>
          <w:jc w:val="center"/>
        </w:trPr>
        <w:tc>
          <w:tcPr>
            <w:tcW w:w="1045" w:type="dxa"/>
            <w:vMerge w:val="continue"/>
            <w:vAlign w:val="center"/>
          </w:tcPr>
          <w:p>
            <w:pPr>
              <w:pStyle w:val="17"/>
              <w:ind w:left="44" w:leftChars="20" w:right="44" w:rightChars="20"/>
              <w:jc w:val="center"/>
              <w:rPr>
                <w:rFonts w:ascii="Times New Roman" w:hAnsi="Times New Roman" w:cs="Times New Roman"/>
                <w:sz w:val="24"/>
                <w:szCs w:val="24"/>
                <w:lang w:eastAsia="zh-CN"/>
              </w:rPr>
            </w:pP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清洁生产</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2</w:t>
            </w:r>
          </w:p>
        </w:tc>
        <w:tc>
          <w:tcPr>
            <w:tcW w:w="3967"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清洁生产审核重点企业依法依规开展审核。</w:t>
            </w:r>
          </w:p>
        </w:tc>
        <w:tc>
          <w:tcPr>
            <w:tcW w:w="410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园区清洁生产审核重点企业审核实施率、审核通过率大于90%</w:t>
            </w:r>
            <w:r>
              <w:rPr>
                <w:rFonts w:hint="eastAsia" w:ascii="Times New Roman" w:hAnsi="Times New Roman" w:cs="Times New Roman"/>
                <w:sz w:val="24"/>
                <w:szCs w:val="24"/>
                <w:lang w:eastAsia="zh-CN"/>
              </w:rPr>
              <w:t>，得</w:t>
            </w:r>
            <w:r>
              <w:rPr>
                <w:rFonts w:ascii="Times New Roman" w:hAnsi="Times New Roman" w:cs="Times New Roman"/>
                <w:sz w:val="24"/>
                <w:szCs w:val="24"/>
                <w:lang w:eastAsia="zh-CN"/>
              </w:rPr>
              <w:t>1分；</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园区清洁生产审核重点企业审核实施率、审核通过率达到100%</w:t>
            </w:r>
            <w:r>
              <w:rPr>
                <w:rFonts w:hint="eastAsia" w:ascii="Times New Roman" w:hAnsi="Times New Roman" w:cs="Times New Roman"/>
                <w:sz w:val="24"/>
                <w:szCs w:val="24"/>
                <w:lang w:eastAsia="zh-CN"/>
              </w:rPr>
              <w:t>，得2分。</w:t>
            </w:r>
          </w:p>
        </w:tc>
        <w:tc>
          <w:tcPr>
            <w:tcW w:w="3690"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园区重点企业名单及其通过清洁生产审核佐证材料。</w:t>
            </w: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2" w:hRule="atLeast"/>
          <w:jc w:val="center"/>
        </w:trPr>
        <w:tc>
          <w:tcPr>
            <w:tcW w:w="1045" w:type="dxa"/>
            <w:vMerge w:val="restart"/>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生态环境保护</w:t>
            </w:r>
          </w:p>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（30分）</w:t>
            </w: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★环保机构</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4</w:t>
            </w:r>
          </w:p>
        </w:tc>
        <w:tc>
          <w:tcPr>
            <w:tcW w:w="3967"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(1)园区设有环保监管机构，且机构设置职责分工清晰、合理；</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(2)机构配备环保专业人员（环保专业毕业或注册环保工程师或具备环保工作实践经历）。</w:t>
            </w:r>
          </w:p>
        </w:tc>
        <w:tc>
          <w:tcPr>
            <w:tcW w:w="410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4分-符合基本要求。</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(1)机构设置、职责分工需进一步合理、完善，扣2分； </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(2)环保专业或化工专业背景人员数量少于5人（不含），扣2分。</w:t>
            </w:r>
          </w:p>
        </w:tc>
        <w:tc>
          <w:tcPr>
            <w:tcW w:w="3690"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(1)环保监管机构组织架构及其内部职责分工；</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(2)环保监管人员名单及其任职佐证材料；</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(3)机构人员学历证书、资质文件或从业经历证明。</w:t>
            </w: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11" w:hRule="atLeast"/>
          <w:jc w:val="center"/>
        </w:trPr>
        <w:tc>
          <w:tcPr>
            <w:tcW w:w="1045" w:type="dxa"/>
            <w:vMerge w:val="continue"/>
            <w:vAlign w:val="center"/>
          </w:tcPr>
          <w:p>
            <w:pPr>
              <w:pStyle w:val="17"/>
              <w:ind w:left="44" w:leftChars="20" w:right="44" w:rightChars="20"/>
              <w:jc w:val="center"/>
              <w:rPr>
                <w:rFonts w:ascii="Times New Roman" w:hAnsi="Times New Roman" w:cs="Times New Roman"/>
                <w:sz w:val="24"/>
                <w:szCs w:val="24"/>
                <w:lang w:eastAsia="zh-CN"/>
              </w:rPr>
            </w:pP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★规划环评</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4</w:t>
            </w:r>
          </w:p>
        </w:tc>
        <w:tc>
          <w:tcPr>
            <w:tcW w:w="3967" w:type="dxa"/>
            <w:vAlign w:val="center"/>
          </w:tcPr>
          <w:p>
            <w:pPr>
              <w:pStyle w:val="17"/>
              <w:ind w:left="44" w:leftChars="20" w:right="44" w:rightChars="2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已</w:t>
            </w:r>
            <w:r>
              <w:rPr>
                <w:rFonts w:ascii="Times New Roman" w:hAnsi="Times New Roman" w:cs="Times New Roman"/>
                <w:sz w:val="24"/>
                <w:szCs w:val="24"/>
                <w:lang w:eastAsia="zh-CN"/>
              </w:rPr>
              <w:t>开展规划环境影响评价</w:t>
            </w:r>
          </w:p>
        </w:tc>
        <w:tc>
          <w:tcPr>
            <w:tcW w:w="410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4分-符合基本要求。</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(1)实施五年以上且未发生重大调整的规划，已经完成规划环境影响评价并通过有关部门审查的，得2分；完成跟踪评价的，得2分；</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(2)实施五年以内的规划，已完成规划环境影响评价并通过相关部门审查，得4分。</w:t>
            </w:r>
          </w:p>
        </w:tc>
        <w:tc>
          <w:tcPr>
            <w:tcW w:w="3690"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(1)园区规划环境影响评价报告书及其审查意见；</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(2)规划实施5年以上且未发生重大调整的，提供跟踪评价报告。</w:t>
            </w: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89" w:hRule="atLeast"/>
          <w:jc w:val="center"/>
        </w:trPr>
        <w:tc>
          <w:tcPr>
            <w:tcW w:w="1045" w:type="dxa"/>
            <w:vMerge w:val="continue"/>
            <w:vAlign w:val="center"/>
          </w:tcPr>
          <w:p>
            <w:pPr>
              <w:pStyle w:val="17"/>
              <w:ind w:left="44" w:leftChars="20" w:right="44" w:rightChars="20"/>
              <w:jc w:val="center"/>
              <w:rPr>
                <w:rFonts w:ascii="Times New Roman" w:hAnsi="Times New Roman" w:cs="Times New Roman"/>
                <w:sz w:val="24"/>
                <w:szCs w:val="24"/>
                <w:lang w:eastAsia="zh-CN"/>
              </w:rPr>
            </w:pP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★环境监管</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3</w:t>
            </w:r>
          </w:p>
        </w:tc>
        <w:tc>
          <w:tcPr>
            <w:tcW w:w="3967" w:type="dxa"/>
            <w:vAlign w:val="center"/>
          </w:tcPr>
          <w:p>
            <w:pPr>
              <w:pStyle w:val="17"/>
              <w:ind w:left="44" w:leftChars="20"/>
              <w:rPr>
                <w:rFonts w:ascii="Times New Roman" w:hAnsi="Times New Roman" w:cs="Times New Roman"/>
                <w:sz w:val="24"/>
                <w:szCs w:val="24"/>
                <w:lang w:eastAsia="zh-CN"/>
              </w:rPr>
            </w:pP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1</w:t>
            </w:r>
            <w:r>
              <w:rPr>
                <w:rFonts w:ascii="Times New Roman" w:hAnsi="Times New Roman" w:cs="Times New Roman"/>
                <w:sz w:val="24"/>
                <w:szCs w:val="24"/>
                <w:lang w:eastAsia="zh-CN"/>
              </w:rPr>
              <w:t>)排污许可覆盖率达到100%</w:t>
            </w:r>
            <w:r>
              <w:rPr>
                <w:rFonts w:hint="eastAsia" w:ascii="Times New Roman" w:hAnsi="Times New Roman" w:cs="Times New Roman"/>
                <w:sz w:val="24"/>
                <w:szCs w:val="24"/>
                <w:lang w:eastAsia="zh-CN"/>
              </w:rPr>
              <w:t>；</w:t>
            </w:r>
          </w:p>
          <w:p>
            <w:pPr>
              <w:pStyle w:val="17"/>
              <w:ind w:left="44" w:leftChars="20"/>
              <w:rPr>
                <w:rFonts w:ascii="Times New Roman" w:hAnsi="Times New Roman" w:cs="Times New Roman"/>
                <w:sz w:val="24"/>
                <w:szCs w:val="24"/>
                <w:lang w:eastAsia="zh-CN"/>
              </w:rPr>
            </w:pPr>
            <w:r>
              <w:rPr>
                <w:rFonts w:ascii="Times New Roman" w:hAnsi="Times New Roman" w:cs="Times New Roman"/>
                <w:sz w:val="24"/>
                <w:szCs w:val="24"/>
                <w:lang w:eastAsia="zh-CN"/>
              </w:rPr>
              <w:t>(2)排污许可年度（季度）执行报告按时提交。</w:t>
            </w:r>
          </w:p>
        </w:tc>
        <w:tc>
          <w:tcPr>
            <w:tcW w:w="410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3分-符合基本要求。</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排污许可覆盖率达到100%，且排污许可年度（季度）执行报告按时提交，得3分。</w:t>
            </w:r>
          </w:p>
        </w:tc>
        <w:tc>
          <w:tcPr>
            <w:tcW w:w="3690"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(1)园区企业清单及排污</w:t>
            </w:r>
            <w:r>
              <w:rPr>
                <w:rFonts w:hint="eastAsia" w:ascii="Times New Roman" w:hAnsi="Times New Roman" w:cs="Times New Roman"/>
                <w:sz w:val="24"/>
                <w:szCs w:val="24"/>
                <w:lang w:eastAsia="zh-CN"/>
              </w:rPr>
              <w:t>许可证书编号</w:t>
            </w:r>
            <w:r>
              <w:rPr>
                <w:rFonts w:ascii="Times New Roman" w:hAnsi="Times New Roman" w:cs="Times New Roman"/>
                <w:sz w:val="24"/>
                <w:szCs w:val="24"/>
                <w:lang w:eastAsia="zh-CN"/>
              </w:rPr>
              <w:t>或登记编号；</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(2)园区企业排污许可执行报告按时提交说明。</w:t>
            </w: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363" w:hRule="atLeast"/>
          <w:jc w:val="center"/>
        </w:trPr>
        <w:tc>
          <w:tcPr>
            <w:tcW w:w="1045" w:type="dxa"/>
            <w:vMerge w:val="continue"/>
            <w:vAlign w:val="center"/>
          </w:tcPr>
          <w:p>
            <w:pPr>
              <w:pStyle w:val="17"/>
              <w:ind w:left="44" w:leftChars="20" w:right="44" w:rightChars="20"/>
              <w:jc w:val="center"/>
              <w:rPr>
                <w:rFonts w:ascii="Times New Roman" w:hAnsi="Times New Roman" w:cs="Times New Roman"/>
                <w:sz w:val="24"/>
                <w:szCs w:val="24"/>
                <w:lang w:eastAsia="zh-CN"/>
              </w:rPr>
            </w:pP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★水污染</w:t>
            </w:r>
          </w:p>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防治</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3</w:t>
            </w:r>
          </w:p>
        </w:tc>
        <w:tc>
          <w:tcPr>
            <w:tcW w:w="3967"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 园区建有专管或明管输送的配套收集管网，做到清污分流、雨污分流；园区化工企业排水接管率100%</w:t>
            </w:r>
            <w:r>
              <w:rPr>
                <w:rFonts w:hint="eastAsia" w:ascii="Times New Roman" w:hAnsi="Times New Roman" w:cs="Times New Roman"/>
                <w:sz w:val="24"/>
                <w:szCs w:val="24"/>
                <w:lang w:eastAsia="zh-CN"/>
              </w:rPr>
              <w:t>；</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(2)园区独立建设或依托骨干企业，配备专业化生产废水集中处理设施；</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(3)园区统一设置总排口。</w:t>
            </w:r>
          </w:p>
        </w:tc>
        <w:tc>
          <w:tcPr>
            <w:tcW w:w="410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3分-符合基本要求。</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(1)按照分类收集、分质处理要求，配备专业化生产废水集中处理设施（独立建设或依托骨干企业）及专管或明管输送的配套管网，园区废水做到应纳尽纳、集中处理和达标排放，得3分；</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(2)化工园区有入河、入海排污口的，排污口设置不符合法律法规标准和规划要求，扣1分；</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(3)化工园区含有码头的，未按照有关规定配备船舶水污染物接收转运处置设施，扣1分。</w:t>
            </w:r>
          </w:p>
        </w:tc>
        <w:tc>
          <w:tcPr>
            <w:tcW w:w="3690"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(1)专管或明管输送证明材料；</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(2)污水处理厂环评及批复；</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(3)入河、入海排污口设置证明材料；</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(4)船舶水污染物接收转运处置设施建设证明材料。</w:t>
            </w: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现场查看</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技术复核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20" w:hRule="atLeast"/>
          <w:jc w:val="center"/>
        </w:trPr>
        <w:tc>
          <w:tcPr>
            <w:tcW w:w="1045" w:type="dxa"/>
            <w:vMerge w:val="continue"/>
            <w:vAlign w:val="center"/>
          </w:tcPr>
          <w:p>
            <w:pPr>
              <w:pStyle w:val="17"/>
              <w:ind w:left="44" w:leftChars="20" w:right="44" w:rightChars="20"/>
              <w:jc w:val="center"/>
              <w:rPr>
                <w:rFonts w:ascii="Times New Roman" w:hAnsi="Times New Roman" w:cs="Times New Roman"/>
                <w:sz w:val="24"/>
                <w:szCs w:val="24"/>
                <w:lang w:eastAsia="zh-CN"/>
              </w:rPr>
            </w:pP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★大气污染防治</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3</w:t>
            </w:r>
          </w:p>
        </w:tc>
        <w:tc>
          <w:tcPr>
            <w:tcW w:w="3967"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(1)建立完善的挥发性有机物控制管控体系；</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(2)配备必要的检测设备。</w:t>
            </w:r>
          </w:p>
        </w:tc>
        <w:tc>
          <w:tcPr>
            <w:tcW w:w="410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3分-符合基本要求。</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(1)建立园区环保监控管理平台，将企业信息、挥发性有机物控制管控办法、污染治理措施、排放情况及泄漏检测与修复（LDAR）等纳入信息化监管，得1分；</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(2)配备便携式VOCs检测仪和红外热成像仪，得1分；</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(3)配备恶臭异味在线监测系统（电子鼻），得1分。</w:t>
            </w:r>
          </w:p>
        </w:tc>
        <w:tc>
          <w:tcPr>
            <w:tcW w:w="3690"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(1)环保监控管理平台建设运行情况介绍及信息化系统运行界面图片；</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(2)设备清单、设备图片及采购证明材料；</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(3)设备清单、现场设备图片及采购证明材料，后续设备运维台账。</w:t>
            </w: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现场查看</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技术复核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916" w:hRule="atLeast"/>
          <w:jc w:val="center"/>
        </w:trPr>
        <w:tc>
          <w:tcPr>
            <w:tcW w:w="1045" w:type="dxa"/>
            <w:vMerge w:val="continue"/>
            <w:vAlign w:val="center"/>
          </w:tcPr>
          <w:p>
            <w:pPr>
              <w:pStyle w:val="17"/>
              <w:ind w:left="44" w:leftChars="20" w:right="44" w:rightChars="20"/>
              <w:jc w:val="center"/>
              <w:rPr>
                <w:rFonts w:ascii="Times New Roman" w:hAnsi="Times New Roman" w:cs="Times New Roman"/>
                <w:sz w:val="24"/>
                <w:szCs w:val="24"/>
                <w:lang w:eastAsia="zh-CN"/>
              </w:rPr>
            </w:pP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★固体废物污染防治</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3</w:t>
            </w:r>
          </w:p>
        </w:tc>
        <w:tc>
          <w:tcPr>
            <w:tcW w:w="3967" w:type="dxa"/>
            <w:vAlign w:val="center"/>
          </w:tcPr>
          <w:p>
            <w:pPr>
              <w:pStyle w:val="17"/>
              <w:numPr>
                <w:ilvl w:val="255"/>
                <w:numId w:val="0"/>
              </w:numPr>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(1)园区依托有资质的单位进行危险废物处理处置；</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(2)园区内企业按照国家标准建设危险废物暂存场所并安全贮存危险废物。</w:t>
            </w:r>
          </w:p>
        </w:tc>
        <w:tc>
          <w:tcPr>
            <w:tcW w:w="410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3分-符合基本要求。</w:t>
            </w:r>
          </w:p>
          <w:p>
            <w:pPr>
              <w:pStyle w:val="17"/>
              <w:numPr>
                <w:ilvl w:val="255"/>
                <w:numId w:val="0"/>
              </w:numPr>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(1)园区内企业应按照《危险废物贮存污染控制标准》（GB 18597-2023）建设危险废物暂存场所并安全贮存危险废物，得1.5分；</w:t>
            </w:r>
          </w:p>
          <w:p>
            <w:pPr>
              <w:pStyle w:val="17"/>
              <w:numPr>
                <w:ilvl w:val="255"/>
                <w:numId w:val="0"/>
              </w:numPr>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(2)园区依托有资质单位，实现危险废物利用处置率100%，得1.5分。</w:t>
            </w:r>
          </w:p>
          <w:p>
            <w:pPr>
              <w:pStyle w:val="17"/>
              <w:ind w:left="44" w:leftChars="20" w:right="44" w:rightChars="20"/>
              <w:jc w:val="both"/>
              <w:rPr>
                <w:rFonts w:ascii="Times New Roman" w:hAnsi="Times New Roman" w:cs="Times New Roman"/>
                <w:sz w:val="24"/>
                <w:szCs w:val="24"/>
                <w:lang w:eastAsia="zh-CN"/>
              </w:rPr>
            </w:pPr>
          </w:p>
        </w:tc>
        <w:tc>
          <w:tcPr>
            <w:tcW w:w="3690"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(1)园区企业环评、环评批复及验收报告，企业危险废物管理台账；</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(2)危险废物处置企业名称及经营许可证，市区两级对企业规范化管理评估情况，或危险废物产生单位与危险废物处置企业的合同证明及危险废物处置联单。</w:t>
            </w: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现场查看</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技术复核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06" w:hRule="atLeast"/>
          <w:jc w:val="center"/>
        </w:trPr>
        <w:tc>
          <w:tcPr>
            <w:tcW w:w="1045" w:type="dxa"/>
            <w:vMerge w:val="continue"/>
            <w:vAlign w:val="center"/>
          </w:tcPr>
          <w:p>
            <w:pPr>
              <w:pStyle w:val="17"/>
              <w:ind w:left="44" w:leftChars="20" w:right="44" w:rightChars="20"/>
              <w:jc w:val="center"/>
              <w:rPr>
                <w:rFonts w:ascii="Times New Roman" w:hAnsi="Times New Roman" w:cs="Times New Roman"/>
                <w:sz w:val="24"/>
                <w:szCs w:val="24"/>
                <w:lang w:eastAsia="zh-CN"/>
              </w:rPr>
            </w:pP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★土壤和</w:t>
            </w:r>
          </w:p>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地下水保护</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3</w:t>
            </w:r>
          </w:p>
        </w:tc>
        <w:tc>
          <w:tcPr>
            <w:tcW w:w="3967"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(1) 园区土壤、地下水污染重点监管单位建立土壤、地下水污染隐患排查制度； </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 园区涉及有毒有害物质的重点场所或者重点设施设备进行防腐防渗漏设计和建设。</w:t>
            </w:r>
          </w:p>
        </w:tc>
        <w:tc>
          <w:tcPr>
            <w:tcW w:w="410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3分-符合基本要求。</w:t>
            </w:r>
          </w:p>
          <w:p>
            <w:pPr>
              <w:pStyle w:val="17"/>
              <w:numPr>
                <w:ilvl w:val="255"/>
                <w:numId w:val="0"/>
              </w:numPr>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(1)园区内土壤、地下水环境监管重点单位建立土壤、地下水污染隐患排查制度，得1分；</w:t>
            </w:r>
          </w:p>
          <w:p>
            <w:pPr>
              <w:pStyle w:val="17"/>
              <w:numPr>
                <w:ilvl w:val="255"/>
                <w:numId w:val="0"/>
              </w:numPr>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2</w:t>
            </w:r>
            <w:r>
              <w:rPr>
                <w:rFonts w:ascii="Times New Roman" w:hAnsi="Times New Roman" w:cs="Times New Roman"/>
                <w:sz w:val="24"/>
                <w:szCs w:val="24"/>
                <w:lang w:eastAsia="zh-CN"/>
              </w:rPr>
              <w:t>)按照国家污染防治排查指南要求定期开展污染隐患排查、整改及“回头看”，规范编制土壤、地下水污染隐患排查方案、报告，落实政策措施，得1分</w:t>
            </w:r>
            <w:r>
              <w:rPr>
                <w:rFonts w:hint="eastAsia" w:ascii="Times New Roman" w:hAnsi="Times New Roman" w:cs="Times New Roman"/>
                <w:sz w:val="24"/>
                <w:szCs w:val="24"/>
                <w:lang w:eastAsia="zh-CN"/>
              </w:rPr>
              <w:t>；</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(3)涉及有毒有害物质的重点场所或者重点设施设备（特别是地下、半地下及接地储罐、池体、管网等）应进行防腐防渗漏设计和建设，落实污染预防措施，得1分。</w:t>
            </w:r>
          </w:p>
        </w:tc>
        <w:tc>
          <w:tcPr>
            <w:tcW w:w="3690"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(1)土壤污染重点监管单位土壤污染隐患排查制度；</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(2)土壤、地下水污染重点监管单位污染隐患排查台账、隐患排查报告和整改计划或整改报告</w:t>
            </w:r>
            <w:r>
              <w:rPr>
                <w:rFonts w:hint="eastAsia" w:ascii="Times New Roman" w:hAnsi="Times New Roman" w:cs="Times New Roman"/>
                <w:sz w:val="24"/>
                <w:szCs w:val="24"/>
                <w:lang w:eastAsia="zh-CN"/>
              </w:rPr>
              <w:t>；</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(3)涉及有毒有害物质的重点场所或者重点设施设备（特别是地下、半地下及接地储罐、池体、管网等）防渗漏工程及落实污染预防措施文件及其佐证材料</w:t>
            </w:r>
            <w:r>
              <w:rPr>
                <w:rFonts w:hint="eastAsia" w:ascii="Times New Roman" w:hAnsi="Times New Roman" w:cs="Times New Roman"/>
                <w:sz w:val="24"/>
                <w:szCs w:val="24"/>
                <w:lang w:eastAsia="zh-CN"/>
              </w:rPr>
              <w:t>。</w:t>
            </w: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08" w:hRule="atLeast"/>
          <w:jc w:val="center"/>
        </w:trPr>
        <w:tc>
          <w:tcPr>
            <w:tcW w:w="1045" w:type="dxa"/>
            <w:vMerge w:val="continue"/>
            <w:vAlign w:val="center"/>
          </w:tcPr>
          <w:p>
            <w:pPr>
              <w:pStyle w:val="17"/>
              <w:ind w:left="44" w:leftChars="20" w:right="44" w:rightChars="20"/>
              <w:jc w:val="center"/>
              <w:rPr>
                <w:rFonts w:ascii="Times New Roman" w:hAnsi="Times New Roman" w:cs="Times New Roman"/>
                <w:sz w:val="24"/>
                <w:szCs w:val="24"/>
                <w:lang w:eastAsia="zh-CN"/>
              </w:rPr>
            </w:pP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★环境监测</w:t>
            </w:r>
          </w:p>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监控体系</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4</w:t>
            </w:r>
          </w:p>
        </w:tc>
        <w:tc>
          <w:tcPr>
            <w:tcW w:w="3967"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建立完善的生态环境监测监控体系。</w:t>
            </w:r>
          </w:p>
        </w:tc>
        <w:tc>
          <w:tcPr>
            <w:tcW w:w="410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园区组织在以下方面开展环境监测，每项得1分，最多4分：</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(1)大气环境质量监测；</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(2)地表水环境监测；</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(3)地下水和土壤环境质量监测；</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(4)重点排污单位全部按照要求安装自动监测系统并联网；</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(5)园区废水集中排放口监测监控；</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(6)企业全部按照排污许可证规定开展自行监测；</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(7)其他科学、有效的环境监测监控。</w:t>
            </w:r>
          </w:p>
        </w:tc>
        <w:tc>
          <w:tcPr>
            <w:tcW w:w="3690"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园区生态环境监测监控体系说明。 </w:t>
            </w: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22" w:hRule="atLeast"/>
          <w:jc w:val="center"/>
        </w:trPr>
        <w:tc>
          <w:tcPr>
            <w:tcW w:w="1045" w:type="dxa"/>
            <w:vMerge w:val="continue"/>
            <w:vAlign w:val="center"/>
          </w:tcPr>
          <w:p>
            <w:pPr>
              <w:pStyle w:val="17"/>
              <w:ind w:left="44" w:leftChars="20" w:right="44" w:rightChars="20"/>
              <w:jc w:val="center"/>
              <w:rPr>
                <w:rFonts w:ascii="Times New Roman" w:hAnsi="Times New Roman" w:cs="Times New Roman"/>
                <w:sz w:val="24"/>
                <w:szCs w:val="24"/>
                <w:lang w:eastAsia="zh-CN"/>
              </w:rPr>
            </w:pP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★环境风险防控</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3</w:t>
            </w:r>
          </w:p>
        </w:tc>
        <w:tc>
          <w:tcPr>
            <w:tcW w:w="3967"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(1)以园区企业监控平台、园区在线监测中心、大气自动监测站点及水体自动监测站点等污染源、风险源、环境质量监测平台为基础，建立应急响应平台；</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(2)配备必要专业救援人员和装备；</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w:t>
            </w:r>
            <w:r>
              <w:rPr>
                <w:rFonts w:hint="eastAsia" w:ascii="Times New Roman" w:hAnsi="Times New Roman" w:cs="Times New Roman"/>
                <w:sz w:val="24"/>
                <w:szCs w:val="24"/>
                <w:lang w:val="en-US" w:eastAsia="zh-CN"/>
              </w:rPr>
              <w:t>3</w:t>
            </w:r>
            <w:r>
              <w:rPr>
                <w:rFonts w:ascii="Times New Roman" w:hAnsi="Times New Roman" w:cs="Times New Roman"/>
                <w:sz w:val="24"/>
                <w:szCs w:val="24"/>
                <w:lang w:eastAsia="zh-CN"/>
              </w:rPr>
              <w:t>)制定突发环境事件应急预案。</w:t>
            </w:r>
          </w:p>
        </w:tc>
        <w:tc>
          <w:tcPr>
            <w:tcW w:w="410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3分-符合基本要求。</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(1)实现与应急救援一体化管理，得1分；</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(2)应急预案科学合理，无明显瑕疵，得1分；</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(3)定期开展应急演练，得1分。</w:t>
            </w:r>
          </w:p>
        </w:tc>
        <w:tc>
          <w:tcPr>
            <w:tcW w:w="3690"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(1)应急救援联动机制文件；</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(2)应急物资保障制度和各救援队伍装备清单；</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(3)体应急预案文本；</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(4)预案演练方案、脚本及影像资料等佐证文件。</w:t>
            </w: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45" w:hRule="atLeast"/>
          <w:jc w:val="center"/>
        </w:trPr>
        <w:tc>
          <w:tcPr>
            <w:tcW w:w="1045" w:type="dxa"/>
            <w:vMerge w:val="restart"/>
            <w:vAlign w:val="center"/>
          </w:tcPr>
          <w:p>
            <w:pPr>
              <w:pStyle w:val="17"/>
              <w:numPr>
                <w:ilvl w:val="255"/>
                <w:numId w:val="0"/>
              </w:numPr>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安全生产与应急救援</w:t>
            </w:r>
          </w:p>
          <w:p>
            <w:pPr>
              <w:pStyle w:val="17"/>
              <w:numPr>
                <w:ilvl w:val="255"/>
                <w:numId w:val="0"/>
              </w:numPr>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（40分）</w:t>
            </w: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★安全布局</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4</w:t>
            </w:r>
          </w:p>
        </w:tc>
        <w:tc>
          <w:tcPr>
            <w:tcW w:w="3967"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(1)园区与城市建成区、居民区和人口密集区、重要设施等高敏感防护目标、重要防护目标的外部安全防护距离符合标准规范要求； </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(2)园区划定周边土地规划安全控制线，</w:t>
            </w:r>
            <w:r>
              <w:rPr>
                <w:rFonts w:hint="eastAsia" w:ascii="Times New Roman" w:hAnsi="Times New Roman" w:cs="Times New Roman"/>
                <w:sz w:val="24"/>
                <w:szCs w:val="24"/>
                <w:lang w:eastAsia="zh-CN"/>
              </w:rPr>
              <w:t>且</w:t>
            </w:r>
            <w:r>
              <w:rPr>
                <w:rFonts w:ascii="Times New Roman" w:hAnsi="Times New Roman" w:cs="Times New Roman"/>
                <w:sz w:val="24"/>
                <w:szCs w:val="24"/>
                <w:lang w:eastAsia="zh-CN"/>
              </w:rPr>
              <w:t>控制线划定符合要求；</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 园区不存在居住居民或劳动密集型非化工企业；</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(4) 园区生产区、基础设施及公用工程区、仓储设施区、物流运输区、公共服务区等功能区布局合理，行政办公、应急救援、生产生活配套服务等人员集中场所与化工生产、储存区做到相互分离，</w:t>
            </w:r>
            <w:r>
              <w:rPr>
                <w:rFonts w:hint="eastAsia" w:ascii="Times New Roman" w:hAnsi="Times New Roman" w:cs="Times New Roman"/>
                <w:sz w:val="24"/>
                <w:szCs w:val="24"/>
                <w:lang w:eastAsia="zh-CN"/>
              </w:rPr>
              <w:t>且</w:t>
            </w:r>
            <w:r>
              <w:rPr>
                <w:rFonts w:ascii="Times New Roman" w:hAnsi="Times New Roman" w:cs="Times New Roman"/>
                <w:sz w:val="24"/>
                <w:szCs w:val="24"/>
                <w:lang w:eastAsia="zh-CN"/>
              </w:rPr>
              <w:t>安全距离符合标准规范要求；</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(5) 园区企业布局合理，不存在重大安全风险叠加失控。</w:t>
            </w:r>
          </w:p>
        </w:tc>
        <w:tc>
          <w:tcPr>
            <w:tcW w:w="410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4分-符合基本要求。</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(1)未将划定的周边土地规划安全控制线的资料按程序报送的，扣2分</w:t>
            </w:r>
            <w:r>
              <w:rPr>
                <w:rFonts w:hint="eastAsia" w:ascii="Times New Roman" w:hAnsi="Times New Roman" w:cs="Times New Roman"/>
                <w:sz w:val="24"/>
                <w:szCs w:val="24"/>
                <w:lang w:eastAsia="zh-CN"/>
              </w:rPr>
              <w:t>；</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(2)化工园区内构成重大危险源的毒性气体、液态易燃气体生产、储存企业或设施未布局在最小频率风向的上风侧，扣3分</w:t>
            </w:r>
            <w:r>
              <w:rPr>
                <w:rFonts w:hint="eastAsia" w:ascii="Times New Roman" w:hAnsi="Times New Roman" w:cs="Times New Roman"/>
                <w:sz w:val="24"/>
                <w:szCs w:val="24"/>
                <w:lang w:eastAsia="zh-CN"/>
              </w:rPr>
              <w:t>；</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(3)化工园区呈阶梯布局，存在构成重大危险源的易燃液体储存设施布局在化工园区地势较高且容易行成大面积流淌火的位置，扣3分</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 xml:space="preserve"> </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(4) 行政办公、应急救援、生产生活配套服务等人员集中场所与化工园区内企业的防火间距不满足要求，且未制定有效措施或未按期推进整改的，扣4分。</w:t>
            </w:r>
          </w:p>
        </w:tc>
        <w:tc>
          <w:tcPr>
            <w:tcW w:w="3690"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(1)园区规划图；</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(2)新建园区安全风险评估报告及专家审查意见；</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(3)园区整体性安全风险评价报告，专家评审意见或有关部门审查意见；</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(4)周边规划安全控制线报送或接收材料证明；</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(5)园区企业清单（含企业用工情况）。</w:t>
            </w: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280" w:hRule="atLeast"/>
          <w:jc w:val="center"/>
        </w:trPr>
        <w:tc>
          <w:tcPr>
            <w:tcW w:w="1045" w:type="dxa"/>
            <w:vMerge w:val="continue"/>
            <w:vAlign w:val="center"/>
          </w:tcPr>
          <w:p>
            <w:pPr>
              <w:pStyle w:val="17"/>
              <w:ind w:left="44" w:leftChars="20" w:right="44" w:rightChars="20"/>
              <w:jc w:val="center"/>
              <w:rPr>
                <w:rFonts w:ascii="Times New Roman" w:hAnsi="Times New Roman" w:cs="Times New Roman"/>
                <w:sz w:val="24"/>
                <w:szCs w:val="24"/>
                <w:lang w:eastAsia="zh-CN"/>
              </w:rPr>
            </w:pP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★安全生产管理机构</w:t>
            </w:r>
            <w:r>
              <w:rPr>
                <w:rFonts w:hint="eastAsia" w:ascii="Times New Roman" w:hAnsi="Times New Roman" w:cs="Times New Roman"/>
                <w:sz w:val="24"/>
                <w:szCs w:val="24"/>
                <w:lang w:eastAsia="zh-CN"/>
              </w:rPr>
              <w:t>及人员</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4</w:t>
            </w:r>
          </w:p>
        </w:tc>
        <w:tc>
          <w:tcPr>
            <w:tcW w:w="3967"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(1)园区明确安全生产监管机构；</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(2)安全生产监管机构配备专业人员，且人员数量、素质等配置符合《化工园区安全整治“十有两禁”释义》要求；</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(3)园区建立安全生产与应急一体化管理权责清单，明确园区负责人、安全生产管理机构及其相关部门的安全管理职责，建立健全化工园区各项安全管理制度并严格落实。</w:t>
            </w:r>
          </w:p>
        </w:tc>
        <w:tc>
          <w:tcPr>
            <w:tcW w:w="410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4分-符合基本要求。</w:t>
            </w:r>
          </w:p>
          <w:p>
            <w:pPr>
              <w:pStyle w:val="17"/>
              <w:numPr>
                <w:ilvl w:val="255"/>
                <w:numId w:val="0"/>
              </w:numPr>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(1)未在化工园区（包括分片设置的片区）内或附近设立办公场所并配备相应的专业安全监管人员的，扣3分</w:t>
            </w:r>
            <w:r>
              <w:rPr>
                <w:rFonts w:hint="eastAsia" w:ascii="Times New Roman" w:hAnsi="Times New Roman" w:cs="Times New Roman"/>
                <w:sz w:val="24"/>
                <w:szCs w:val="24"/>
                <w:lang w:eastAsia="zh-CN"/>
              </w:rPr>
              <w:t>；</w:t>
            </w:r>
          </w:p>
          <w:p>
            <w:pPr>
              <w:pStyle w:val="17"/>
              <w:numPr>
                <w:ilvl w:val="255"/>
                <w:numId w:val="0"/>
              </w:numPr>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(2)化工园区安全管理制度有缺项，每处扣1分</w:t>
            </w:r>
            <w:r>
              <w:rPr>
                <w:rFonts w:hint="eastAsia" w:ascii="Times New Roman" w:hAnsi="Times New Roman" w:cs="Times New Roman"/>
                <w:sz w:val="24"/>
                <w:szCs w:val="24"/>
                <w:lang w:eastAsia="zh-CN"/>
              </w:rPr>
              <w:t>；</w:t>
            </w:r>
          </w:p>
          <w:p>
            <w:pPr>
              <w:pStyle w:val="17"/>
              <w:numPr>
                <w:ilvl w:val="255"/>
                <w:numId w:val="0"/>
              </w:numPr>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(3)化工园区建立了安全管理权责清单和各项安全管理制度，但未有效落实或及时修订，扣2分</w:t>
            </w:r>
            <w:r>
              <w:rPr>
                <w:rFonts w:hint="eastAsia" w:ascii="Times New Roman" w:hAnsi="Times New Roman" w:cs="Times New Roman"/>
                <w:sz w:val="24"/>
                <w:szCs w:val="24"/>
                <w:lang w:eastAsia="zh-CN"/>
              </w:rPr>
              <w:t>。</w:t>
            </w:r>
          </w:p>
        </w:tc>
        <w:tc>
          <w:tcPr>
            <w:tcW w:w="3690"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(1)园区安全生产机构设立文件；</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(2)园区安全生产监管机构人员名单及任职证明材料、学历（资质）证书或从业证明；</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 园区安全生产与应急一体化管理权责清单及其职责分工。</w:t>
            </w: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481" w:hRule="atLeast"/>
          <w:jc w:val="center"/>
        </w:trPr>
        <w:tc>
          <w:tcPr>
            <w:tcW w:w="1045" w:type="dxa"/>
            <w:vMerge w:val="continue"/>
            <w:vAlign w:val="center"/>
          </w:tcPr>
          <w:p>
            <w:pPr>
              <w:pStyle w:val="17"/>
              <w:ind w:left="44" w:leftChars="20" w:right="44" w:rightChars="20"/>
              <w:jc w:val="center"/>
              <w:rPr>
                <w:rFonts w:ascii="Times New Roman" w:hAnsi="Times New Roman" w:cs="Times New Roman"/>
                <w:sz w:val="24"/>
                <w:szCs w:val="24"/>
                <w:lang w:eastAsia="zh-CN"/>
              </w:rPr>
            </w:pP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★危险化学品“禁限控”</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3</w:t>
            </w:r>
          </w:p>
        </w:tc>
        <w:tc>
          <w:tcPr>
            <w:tcW w:w="3967" w:type="dxa"/>
            <w:vAlign w:val="center"/>
          </w:tcPr>
          <w:p>
            <w:pPr>
              <w:pStyle w:val="17"/>
              <w:numPr>
                <w:ilvl w:val="255"/>
                <w:numId w:val="0"/>
              </w:numPr>
              <w:ind w:left="44" w:leftChars="20" w:right="44" w:rightChars="20" w:firstLine="0" w:firstLineChars="0"/>
              <w:jc w:val="both"/>
              <w:rPr>
                <w:rFonts w:ascii="Times New Roman" w:hAnsi="Times New Roman" w:cs="Times New Roman"/>
                <w:sz w:val="24"/>
                <w:szCs w:val="24"/>
                <w:lang w:eastAsia="zh-CN"/>
              </w:rPr>
            </w:pPr>
            <w:r>
              <w:rPr>
                <w:rFonts w:ascii="Times New Roman" w:hAnsi="Times New Roman" w:cs="Times New Roman"/>
                <w:sz w:val="24"/>
                <w:szCs w:val="24"/>
                <w:lang w:eastAsia="zh-CN"/>
              </w:rPr>
              <w:t>园区编制有危险化学品“禁限控”目录和项目安全准入条件，并通过专家评审</w:t>
            </w:r>
            <w:r>
              <w:rPr>
                <w:rFonts w:hint="eastAsia" w:ascii="Times New Roman" w:hAnsi="Times New Roman" w:cs="Times New Roman"/>
                <w:sz w:val="24"/>
                <w:szCs w:val="24"/>
                <w:lang w:eastAsia="zh-CN"/>
              </w:rPr>
              <w:t>或有关部门批复</w:t>
            </w:r>
            <w:r>
              <w:rPr>
                <w:rFonts w:ascii="Times New Roman" w:hAnsi="Times New Roman" w:cs="Times New Roman"/>
                <w:sz w:val="24"/>
                <w:szCs w:val="24"/>
                <w:lang w:eastAsia="zh-CN"/>
              </w:rPr>
              <w:t>。</w:t>
            </w:r>
          </w:p>
        </w:tc>
        <w:tc>
          <w:tcPr>
            <w:tcW w:w="410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3分-符合基本要求。</w:t>
            </w:r>
          </w:p>
          <w:p>
            <w:pPr>
              <w:pStyle w:val="17"/>
              <w:numPr>
                <w:ilvl w:val="255"/>
                <w:numId w:val="0"/>
              </w:numPr>
              <w:ind w:left="44" w:leftChars="20" w:right="44" w:rightChars="20" w:firstLine="0" w:firstLineChars="0"/>
              <w:jc w:val="both"/>
              <w:rPr>
                <w:rFonts w:ascii="Times New Roman" w:hAnsi="Times New Roman" w:cs="Times New Roman"/>
                <w:sz w:val="24"/>
                <w:szCs w:val="24"/>
                <w:lang w:eastAsia="zh-CN"/>
              </w:rPr>
            </w:pPr>
            <w:r>
              <w:rPr>
                <w:rFonts w:ascii="Times New Roman" w:hAnsi="Times New Roman" w:cs="Times New Roman"/>
                <w:sz w:val="24"/>
                <w:szCs w:val="24"/>
                <w:lang w:eastAsia="zh-CN"/>
              </w:rPr>
              <w:t>制定“禁限控”目录和项目安全准入条件与国家、市产业结构调整严重不符，存在国家明令禁止、淘汰的建设项目，或与化工园区产业规划严重不符，或制定的项目安全准入条件不符合编制要求的，扣2分</w:t>
            </w:r>
            <w:r>
              <w:rPr>
                <w:rFonts w:hint="eastAsia" w:ascii="Times New Roman" w:hAnsi="Times New Roman" w:cs="Times New Roman"/>
                <w:sz w:val="24"/>
                <w:szCs w:val="24"/>
                <w:lang w:eastAsia="zh-CN"/>
              </w:rPr>
              <w:t>。</w:t>
            </w:r>
          </w:p>
        </w:tc>
        <w:tc>
          <w:tcPr>
            <w:tcW w:w="3690" w:type="dxa"/>
            <w:vAlign w:val="center"/>
          </w:tcPr>
          <w:p>
            <w:pPr>
              <w:pStyle w:val="17"/>
              <w:numPr>
                <w:ilvl w:val="255"/>
                <w:numId w:val="0"/>
              </w:numPr>
              <w:ind w:left="44" w:leftChars="20" w:right="44" w:rightChars="20" w:firstLine="0" w:firstLineChars="0"/>
              <w:jc w:val="both"/>
              <w:rPr>
                <w:rFonts w:ascii="Times New Roman" w:hAnsi="Times New Roman" w:cs="Times New Roman"/>
                <w:sz w:val="24"/>
                <w:szCs w:val="24"/>
                <w:lang w:eastAsia="zh-CN"/>
              </w:rPr>
            </w:pPr>
            <w:r>
              <w:rPr>
                <w:rFonts w:ascii="Times New Roman" w:hAnsi="Times New Roman" w:cs="Times New Roman"/>
                <w:sz w:val="24"/>
                <w:szCs w:val="24"/>
                <w:lang w:eastAsia="zh-CN"/>
              </w:rPr>
              <w:t>园区危险化学品"禁限控"目录文件</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及专家评审意见</w:t>
            </w:r>
            <w:r>
              <w:rPr>
                <w:rFonts w:hint="eastAsia" w:ascii="Times New Roman" w:hAnsi="Times New Roman" w:cs="Times New Roman"/>
                <w:sz w:val="24"/>
                <w:szCs w:val="24"/>
                <w:lang w:eastAsia="zh-CN"/>
              </w:rPr>
              <w:t>或有关部门批复意见</w:t>
            </w:r>
            <w:r>
              <w:rPr>
                <w:rFonts w:ascii="Times New Roman" w:hAnsi="Times New Roman" w:cs="Times New Roman"/>
                <w:sz w:val="24"/>
                <w:szCs w:val="24"/>
                <w:lang w:eastAsia="zh-CN"/>
              </w:rPr>
              <w:t>。</w:t>
            </w: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982" w:hRule="atLeast"/>
          <w:jc w:val="center"/>
        </w:trPr>
        <w:tc>
          <w:tcPr>
            <w:tcW w:w="1045" w:type="dxa"/>
            <w:vMerge w:val="continue"/>
            <w:vAlign w:val="center"/>
          </w:tcPr>
          <w:p>
            <w:pPr>
              <w:pStyle w:val="17"/>
              <w:ind w:left="44" w:leftChars="20" w:right="44" w:rightChars="20"/>
              <w:jc w:val="center"/>
              <w:rPr>
                <w:rFonts w:ascii="Times New Roman" w:hAnsi="Times New Roman" w:cs="Times New Roman"/>
                <w:sz w:val="24"/>
                <w:szCs w:val="24"/>
                <w:lang w:eastAsia="zh-CN"/>
              </w:rPr>
            </w:pP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★危险化学品运输风险防范</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3</w:t>
            </w:r>
          </w:p>
        </w:tc>
        <w:tc>
          <w:tcPr>
            <w:tcW w:w="3967" w:type="dxa"/>
            <w:vAlign w:val="center"/>
          </w:tcPr>
          <w:p>
            <w:pPr>
              <w:pStyle w:val="17"/>
              <w:numPr>
                <w:ilvl w:val="255"/>
                <w:numId w:val="0"/>
              </w:numPr>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(1)园区实施对外危险货物运输风险论证工作；</w:t>
            </w:r>
          </w:p>
          <w:p>
            <w:pPr>
              <w:pStyle w:val="17"/>
              <w:numPr>
                <w:ilvl w:val="255"/>
                <w:numId w:val="0"/>
              </w:numPr>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(2)园区对移动危险源实行专用道路、专用车道、限时限速行驶管理；</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(3)经论证应设置危险化学品车辆专用停车场的，建有专用停车场。</w:t>
            </w:r>
          </w:p>
        </w:tc>
        <w:tc>
          <w:tcPr>
            <w:tcW w:w="4109" w:type="dxa"/>
            <w:vAlign w:val="center"/>
          </w:tcPr>
          <w:p>
            <w:pPr>
              <w:pStyle w:val="17"/>
              <w:numPr>
                <w:ilvl w:val="255"/>
                <w:numId w:val="0"/>
              </w:numPr>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3分-符合基本要求。</w:t>
            </w:r>
          </w:p>
          <w:p>
            <w:pPr>
              <w:pStyle w:val="17"/>
              <w:numPr>
                <w:ilvl w:val="255"/>
                <w:numId w:val="0"/>
              </w:numPr>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(1)化工园区运用物联网等先进技术对危险化学品运输车辆进出进行监控，但未实行实时监控的，扣2分；</w:t>
            </w:r>
          </w:p>
          <w:p>
            <w:pPr>
              <w:pStyle w:val="17"/>
              <w:numPr>
                <w:ilvl w:val="255"/>
                <w:numId w:val="0"/>
              </w:numPr>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(2)化工园区未未实施危险化学品运输车辆统一管理、科学调度的，扣2分；</w:t>
            </w:r>
          </w:p>
          <w:p>
            <w:pPr>
              <w:pStyle w:val="17"/>
              <w:numPr>
                <w:ilvl w:val="255"/>
                <w:numId w:val="0"/>
              </w:numPr>
              <w:ind w:left="44" w:leftChars="20" w:right="44" w:rightChars="20" w:firstLine="0" w:firstLineChars="0"/>
              <w:jc w:val="both"/>
              <w:rPr>
                <w:rFonts w:ascii="Times New Roman" w:hAnsi="Times New Roman" w:cs="Times New Roman"/>
                <w:sz w:val="24"/>
                <w:szCs w:val="24"/>
                <w:lang w:eastAsia="zh-CN"/>
              </w:rPr>
            </w:pPr>
            <w:r>
              <w:rPr>
                <w:rFonts w:ascii="Times New Roman" w:hAnsi="Times New Roman" w:cs="Times New Roman"/>
                <w:sz w:val="24"/>
                <w:szCs w:val="24"/>
                <w:lang w:eastAsia="zh-CN"/>
              </w:rPr>
              <w:t>(3)建设的危险化学品车辆专用停车场未实行严格管理，不满足有关要求的，扣1分。</w:t>
            </w:r>
          </w:p>
        </w:tc>
        <w:tc>
          <w:tcPr>
            <w:tcW w:w="3690" w:type="dxa"/>
            <w:vAlign w:val="center"/>
          </w:tcPr>
          <w:p>
            <w:pPr>
              <w:pStyle w:val="17"/>
              <w:numPr>
                <w:ilvl w:val="255"/>
                <w:numId w:val="0"/>
              </w:numPr>
              <w:ind w:left="44" w:leftChars="20" w:right="44" w:rightChars="20" w:firstLine="0" w:firstLineChars="0"/>
              <w:jc w:val="both"/>
              <w:rPr>
                <w:rFonts w:ascii="Times New Roman" w:hAnsi="Times New Roman" w:cs="Times New Roman"/>
                <w:sz w:val="24"/>
                <w:szCs w:val="24"/>
                <w:lang w:eastAsia="zh-CN"/>
              </w:rPr>
            </w:pPr>
            <w:r>
              <w:rPr>
                <w:rFonts w:ascii="Times New Roman" w:hAnsi="Times New Roman" w:cs="Times New Roman"/>
                <w:sz w:val="24"/>
                <w:szCs w:val="24"/>
                <w:lang w:eastAsia="zh-CN"/>
              </w:rPr>
              <w:t>对外危险货物运输风险论证报告及相关佐证材料。</w:t>
            </w: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862" w:hRule="atLeast"/>
          <w:jc w:val="center"/>
        </w:trPr>
        <w:tc>
          <w:tcPr>
            <w:tcW w:w="1045" w:type="dxa"/>
            <w:vMerge w:val="continue"/>
            <w:vAlign w:val="center"/>
          </w:tcPr>
          <w:p>
            <w:pPr>
              <w:pStyle w:val="17"/>
              <w:ind w:left="44" w:leftChars="20" w:right="44" w:rightChars="20"/>
              <w:jc w:val="center"/>
              <w:rPr>
                <w:rFonts w:ascii="Times New Roman" w:hAnsi="Times New Roman" w:cs="Times New Roman"/>
                <w:sz w:val="24"/>
                <w:szCs w:val="24"/>
                <w:lang w:eastAsia="zh-CN"/>
              </w:rPr>
            </w:pP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★整体性安全风险评估</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3</w:t>
            </w:r>
          </w:p>
        </w:tc>
        <w:tc>
          <w:tcPr>
            <w:tcW w:w="3967" w:type="dxa"/>
            <w:vAlign w:val="center"/>
          </w:tcPr>
          <w:p>
            <w:pPr>
              <w:pStyle w:val="17"/>
              <w:numPr>
                <w:ilvl w:val="255"/>
                <w:numId w:val="0"/>
              </w:numPr>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(1)整体性安全风险评估通过专家评审或有关部门审查，且报告在有效期内；</w:t>
            </w:r>
          </w:p>
          <w:p>
            <w:pPr>
              <w:pStyle w:val="17"/>
              <w:numPr>
                <w:ilvl w:val="255"/>
                <w:numId w:val="0"/>
              </w:numPr>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(2)整体性安全风险评估对选址安全、敏感目标安全防护距离、园区多米诺效应等进行有效评价与分析；</w:t>
            </w:r>
          </w:p>
          <w:p>
            <w:pPr>
              <w:pStyle w:val="17"/>
              <w:numPr>
                <w:ilvl w:val="255"/>
                <w:numId w:val="0"/>
              </w:numPr>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(3)园区按照国家有关要求，制定安全风险分级管控制度。对园区企业进行安全风险分级。 </w:t>
            </w:r>
          </w:p>
        </w:tc>
        <w:tc>
          <w:tcPr>
            <w:tcW w:w="410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3分-符合基本要求。</w:t>
            </w:r>
          </w:p>
          <w:p>
            <w:pPr>
              <w:pStyle w:val="17"/>
              <w:numPr>
                <w:ilvl w:val="255"/>
                <w:numId w:val="0"/>
              </w:numPr>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(1)整体性安全风险评估报告评估范围小于化工园区认定的“四至”范围的，扣2分；</w:t>
            </w:r>
          </w:p>
          <w:p>
            <w:pPr>
              <w:pStyle w:val="17"/>
              <w:numPr>
                <w:ilvl w:val="255"/>
                <w:numId w:val="0"/>
              </w:numPr>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(2)未依据《危险化学品生产装置和储存设施风险基准》（GB36894）、《危险化学品生产装置和储存设施外部安全距离确认方法》（GB/T 37243）等进行定量风险评价的，扣2分；</w:t>
            </w:r>
          </w:p>
          <w:p>
            <w:pPr>
              <w:pStyle w:val="17"/>
              <w:numPr>
                <w:ilvl w:val="255"/>
                <w:numId w:val="0"/>
              </w:numPr>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(3)对涉及重大危险源的重要危险设备进行计算，或未对化工园区选址布局、外部安全防护距离的符合性进行评估，或未对报告编制时的在建、立项拟建项目进行计算的，扣2分。</w:t>
            </w:r>
          </w:p>
          <w:p>
            <w:pPr>
              <w:pStyle w:val="17"/>
              <w:numPr>
                <w:ilvl w:val="255"/>
                <w:numId w:val="0"/>
              </w:numPr>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(4) 提出的消除、降低、管控安全风险的对策措施缺乏针对性、有效性的，扣1分</w:t>
            </w:r>
            <w:r>
              <w:rPr>
                <w:rFonts w:hint="eastAsia" w:ascii="Times New Roman" w:hAnsi="Times New Roman" w:cs="Times New Roman"/>
                <w:sz w:val="24"/>
                <w:szCs w:val="24"/>
                <w:lang w:eastAsia="zh-CN"/>
              </w:rPr>
              <w:t>；</w:t>
            </w:r>
          </w:p>
          <w:p>
            <w:pPr>
              <w:pStyle w:val="17"/>
              <w:numPr>
                <w:ilvl w:val="255"/>
                <w:numId w:val="0"/>
              </w:numPr>
              <w:ind w:left="44" w:leftChars="20" w:right="44" w:rightChars="2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(5)</w:t>
            </w:r>
            <w:r>
              <w:rPr>
                <w:rFonts w:ascii="Times New Roman" w:hAnsi="Times New Roman" w:cs="Times New Roman"/>
                <w:sz w:val="24"/>
                <w:szCs w:val="24"/>
                <w:lang w:eastAsia="zh-CN"/>
              </w:rPr>
              <w:t>未有效落实消除、降低、管控安全风险的对策措施的。扣1分</w:t>
            </w:r>
            <w:r>
              <w:rPr>
                <w:rFonts w:hint="eastAsia" w:ascii="Times New Roman" w:hAnsi="Times New Roman" w:cs="Times New Roman"/>
                <w:sz w:val="24"/>
                <w:szCs w:val="24"/>
                <w:lang w:eastAsia="zh-CN"/>
              </w:rPr>
              <w:t>；</w:t>
            </w:r>
          </w:p>
          <w:p>
            <w:pPr>
              <w:pStyle w:val="17"/>
              <w:numPr>
                <w:ilvl w:val="255"/>
                <w:numId w:val="0"/>
              </w:numPr>
              <w:ind w:left="44" w:leftChars="20" w:right="44" w:rightChars="2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(6)</w:t>
            </w:r>
            <w:r>
              <w:rPr>
                <w:rFonts w:ascii="Times New Roman" w:hAnsi="Times New Roman" w:cs="Times New Roman"/>
                <w:sz w:val="24"/>
                <w:szCs w:val="24"/>
                <w:lang w:eastAsia="zh-CN"/>
              </w:rPr>
              <w:t>化工园区开展了企业安全风险分级，但未实现化工园区内企业全覆盖的，扣2分</w:t>
            </w:r>
            <w:r>
              <w:rPr>
                <w:rFonts w:hint="eastAsia" w:ascii="Times New Roman" w:hAnsi="Times New Roman" w:cs="Times New Roman"/>
                <w:sz w:val="24"/>
                <w:szCs w:val="24"/>
                <w:lang w:eastAsia="zh-CN"/>
              </w:rPr>
              <w:t>；</w:t>
            </w:r>
          </w:p>
          <w:p>
            <w:pPr>
              <w:pStyle w:val="17"/>
              <w:numPr>
                <w:ilvl w:val="255"/>
                <w:numId w:val="0"/>
              </w:numPr>
              <w:ind w:left="44" w:leftChars="20" w:right="44" w:rightChars="2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(7)</w:t>
            </w:r>
            <w:r>
              <w:rPr>
                <w:rFonts w:ascii="Times New Roman" w:hAnsi="Times New Roman" w:cs="Times New Roman"/>
                <w:sz w:val="24"/>
                <w:szCs w:val="24"/>
                <w:lang w:eastAsia="zh-CN"/>
              </w:rPr>
              <w:t>化工园区内危险化学品重大危险源企业未有效运行双重预防机制数字化系统的，扣2分。</w:t>
            </w:r>
          </w:p>
        </w:tc>
        <w:tc>
          <w:tcPr>
            <w:tcW w:w="3690" w:type="dxa"/>
            <w:vAlign w:val="center"/>
          </w:tcPr>
          <w:p>
            <w:pPr>
              <w:pStyle w:val="17"/>
              <w:numPr>
                <w:ilvl w:val="255"/>
                <w:numId w:val="0"/>
              </w:numPr>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(1)整体性安全风险风险评价报告，专家评审意见或有关部门审查文件；</w:t>
            </w:r>
          </w:p>
          <w:p>
            <w:pPr>
              <w:pStyle w:val="17"/>
              <w:numPr>
                <w:ilvl w:val="255"/>
                <w:numId w:val="0"/>
              </w:numPr>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(2)园区安全风险分级管控制度及其分级情况</w:t>
            </w:r>
            <w:r>
              <w:rPr>
                <w:rFonts w:hint="eastAsia" w:ascii="Times New Roman" w:hAnsi="Times New Roman" w:cs="Times New Roman"/>
                <w:sz w:val="24"/>
                <w:szCs w:val="24"/>
                <w:lang w:eastAsia="zh-CN"/>
              </w:rPr>
              <w:t>；</w:t>
            </w:r>
          </w:p>
          <w:p>
            <w:pPr>
              <w:pStyle w:val="17"/>
              <w:numPr>
                <w:ilvl w:val="255"/>
                <w:numId w:val="0"/>
              </w:numPr>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w:t>
            </w:r>
            <w:r>
              <w:rPr>
                <w:rFonts w:hint="eastAsia" w:ascii="Times New Roman" w:hAnsi="Times New Roman" w:cs="Times New Roman"/>
                <w:sz w:val="24"/>
                <w:szCs w:val="24"/>
                <w:lang w:eastAsia="zh-CN"/>
              </w:rPr>
              <w:t>其他相关佐证材料。</w:t>
            </w: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96" w:hRule="atLeast"/>
          <w:jc w:val="center"/>
        </w:trPr>
        <w:tc>
          <w:tcPr>
            <w:tcW w:w="1045" w:type="dxa"/>
            <w:vMerge w:val="continue"/>
            <w:vAlign w:val="center"/>
          </w:tcPr>
          <w:p>
            <w:pPr>
              <w:pStyle w:val="17"/>
              <w:ind w:left="44" w:leftChars="20" w:right="44" w:rightChars="20"/>
              <w:jc w:val="center"/>
              <w:rPr>
                <w:rFonts w:ascii="Times New Roman" w:hAnsi="Times New Roman" w:cs="Times New Roman"/>
                <w:sz w:val="24"/>
                <w:szCs w:val="24"/>
                <w:lang w:eastAsia="zh-CN"/>
              </w:rPr>
            </w:pP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★封闭化管理</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3</w:t>
            </w:r>
          </w:p>
        </w:tc>
        <w:tc>
          <w:tcPr>
            <w:tcW w:w="3967"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(1)园区分区实行封闭化管理；</w:t>
            </w:r>
          </w:p>
          <w:p>
            <w:pPr>
              <w:pStyle w:val="17"/>
              <w:numPr>
                <w:ilvl w:val="255"/>
                <w:numId w:val="0"/>
              </w:numPr>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(2)建立完善门禁系统和视频监控系统，对易燃易爆有毒有害化学品和危险废物等物料、人员、车辆进出实施全过程监管。</w:t>
            </w:r>
          </w:p>
        </w:tc>
        <w:tc>
          <w:tcPr>
            <w:tcW w:w="410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3分-符合基本要求。</w:t>
            </w:r>
          </w:p>
          <w:p>
            <w:pPr>
              <w:pStyle w:val="17"/>
              <w:numPr>
                <w:ilvl w:val="255"/>
                <w:numId w:val="0"/>
              </w:numPr>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(1)未对易燃易爆、有毒有害化学品、危险废物等物料和人员、车辆进出实施全过程动态监管的，扣2分；</w:t>
            </w:r>
          </w:p>
          <w:p>
            <w:pPr>
              <w:pStyle w:val="17"/>
              <w:numPr>
                <w:ilvl w:val="255"/>
                <w:numId w:val="0"/>
              </w:numPr>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未</w:t>
            </w:r>
            <w:r>
              <w:rPr>
                <w:rFonts w:ascii="Times New Roman" w:hAnsi="Times New Roman" w:cs="Times New Roman"/>
                <w:sz w:val="24"/>
                <w:szCs w:val="24"/>
                <w:lang w:eastAsia="zh-CN"/>
              </w:rPr>
              <w:t>对具有毒性气体、液态易燃气体、一级重大危险源的核心控制区采取远程探测在线监测预警的，扣1分。</w:t>
            </w:r>
          </w:p>
        </w:tc>
        <w:tc>
          <w:tcPr>
            <w:tcW w:w="3690"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(1)现场图片资料；</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(2)封闭化管理制度；</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(3)其他佐证材料。</w:t>
            </w: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23" w:hRule="atLeast"/>
          <w:jc w:val="center"/>
        </w:trPr>
        <w:tc>
          <w:tcPr>
            <w:tcW w:w="1045" w:type="dxa"/>
            <w:vMerge w:val="continue"/>
            <w:vAlign w:val="center"/>
          </w:tcPr>
          <w:p>
            <w:pPr>
              <w:pStyle w:val="17"/>
              <w:ind w:left="44" w:leftChars="20" w:right="44" w:rightChars="20"/>
              <w:jc w:val="center"/>
              <w:rPr>
                <w:rFonts w:ascii="Times New Roman" w:hAnsi="Times New Roman" w:cs="Times New Roman"/>
                <w:sz w:val="24"/>
                <w:szCs w:val="24"/>
                <w:lang w:eastAsia="zh-CN"/>
              </w:rPr>
            </w:pP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★化工安全</w:t>
            </w:r>
          </w:p>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技能实训</w:t>
            </w:r>
          </w:p>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基地</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3</w:t>
            </w:r>
          </w:p>
        </w:tc>
        <w:tc>
          <w:tcPr>
            <w:tcW w:w="3967" w:type="dxa"/>
            <w:vAlign w:val="center"/>
          </w:tcPr>
          <w:p>
            <w:pPr>
              <w:pStyle w:val="17"/>
              <w:numPr>
                <w:ilvl w:val="255"/>
                <w:numId w:val="0"/>
              </w:numPr>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化工园区通过自建、共建或依托重点化工企业、第三方专业机构，建立化工安全技能实训基地。</w:t>
            </w:r>
          </w:p>
        </w:tc>
        <w:tc>
          <w:tcPr>
            <w:tcW w:w="410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3分-符合基本要求。</w:t>
            </w:r>
          </w:p>
          <w:p>
            <w:pPr>
              <w:pStyle w:val="17"/>
              <w:numPr>
                <w:ilvl w:val="255"/>
                <w:numId w:val="0"/>
              </w:numPr>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化工安全技能实训基地不满足《化工安全技能实训基地建设指南（试 行）》等要求</w:t>
            </w:r>
            <w:r>
              <w:rPr>
                <w:rFonts w:hint="eastAsia" w:ascii="Times New Roman" w:hAnsi="Times New Roman" w:cs="Times New Roman"/>
                <w:sz w:val="24"/>
                <w:szCs w:val="24"/>
                <w:lang w:eastAsia="zh-CN"/>
              </w:rPr>
              <w:t>的</w:t>
            </w:r>
            <w:r>
              <w:rPr>
                <w:rFonts w:ascii="Times New Roman" w:hAnsi="Times New Roman" w:cs="Times New Roman"/>
                <w:sz w:val="24"/>
                <w:szCs w:val="24"/>
                <w:lang w:eastAsia="zh-CN"/>
              </w:rPr>
              <w:t>，扣2分。</w:t>
            </w:r>
          </w:p>
        </w:tc>
        <w:tc>
          <w:tcPr>
            <w:tcW w:w="3690"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园区实训基地建设方案，或与实训基地所有方共建协议，或与实训基地所有方培训委托协议。</w:t>
            </w: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89" w:hRule="atLeast"/>
          <w:jc w:val="center"/>
        </w:trPr>
        <w:tc>
          <w:tcPr>
            <w:tcW w:w="1045" w:type="dxa"/>
            <w:vMerge w:val="continue"/>
            <w:vAlign w:val="center"/>
          </w:tcPr>
          <w:p>
            <w:pPr>
              <w:pStyle w:val="17"/>
              <w:ind w:left="44" w:leftChars="20" w:right="44" w:rightChars="20"/>
              <w:jc w:val="center"/>
              <w:rPr>
                <w:rFonts w:ascii="Times New Roman" w:hAnsi="Times New Roman" w:cs="Times New Roman"/>
                <w:sz w:val="24"/>
                <w:szCs w:val="24"/>
                <w:lang w:eastAsia="zh-CN"/>
              </w:rPr>
            </w:pP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★安全监测监控体系</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3</w:t>
            </w:r>
          </w:p>
        </w:tc>
        <w:tc>
          <w:tcPr>
            <w:tcW w:w="3967"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园区整合以下监测监控设施，依托信息化平台建立安全监测监控体系：</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(1)高空瞭望视频监控；</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(2)重点道路和路口视频监控；</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(3)企业危险场所视频监控；</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(4)重大危险源监测监控；</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(5)有毒有害气体及可燃气体监测监控。</w:t>
            </w:r>
          </w:p>
        </w:tc>
        <w:tc>
          <w:tcPr>
            <w:tcW w:w="410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3分-符合基本要求。</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安全监测监控体系缺失或不符合相关要求的，每处扣1分。</w:t>
            </w:r>
          </w:p>
        </w:tc>
        <w:tc>
          <w:tcPr>
            <w:tcW w:w="3690"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(1)在线监控情况说明；</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(2)在线监控方案；</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(3)在线监控联网图片。</w:t>
            </w: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6" w:hRule="atLeast"/>
          <w:jc w:val="center"/>
        </w:trPr>
        <w:tc>
          <w:tcPr>
            <w:tcW w:w="1045" w:type="dxa"/>
            <w:vMerge w:val="continue"/>
            <w:vAlign w:val="center"/>
          </w:tcPr>
          <w:p>
            <w:pPr>
              <w:pStyle w:val="17"/>
              <w:ind w:left="44" w:leftChars="20" w:right="44" w:rightChars="20"/>
              <w:jc w:val="center"/>
              <w:rPr>
                <w:rFonts w:ascii="Times New Roman" w:hAnsi="Times New Roman" w:cs="Times New Roman"/>
                <w:sz w:val="24"/>
                <w:szCs w:val="24"/>
                <w:lang w:eastAsia="zh-CN"/>
              </w:rPr>
            </w:pP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★应急救援力量</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4</w:t>
            </w:r>
          </w:p>
        </w:tc>
        <w:tc>
          <w:tcPr>
            <w:tcW w:w="3967"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(1)园区建有危险化学品专业应急救援队伍；</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(2)园区通过自建或依托企业合建等方式，根据园区实际，布点和建设符合国家有关标准规范的消防站（点）、气防站（点）；</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(3)园区通过自己办或与医疗机构合作方式，根据危险源特点，设立医疗救助场所，保障化学品伤害救治。</w:t>
            </w:r>
          </w:p>
        </w:tc>
        <w:tc>
          <w:tcPr>
            <w:tcW w:w="410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4分-符合基本要求。</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消防站建设、医疗救护场所、气防站、 危险化学品专业应急救援队伍建设不符合要求的，每项扣1分</w:t>
            </w:r>
          </w:p>
        </w:tc>
        <w:tc>
          <w:tcPr>
            <w:tcW w:w="3690"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(1)危险化学品专业应急救援队伍建设情况材料；</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(2)消防站（点）、气防站（点）建设方案或协议文本；</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 设立医疗救助场所建设方案或协议文本；</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(4)各救援队伍人员清单</w:t>
            </w:r>
            <w:r>
              <w:rPr>
                <w:rFonts w:hint="eastAsia" w:ascii="Times New Roman" w:hAnsi="Times New Roman" w:cs="Times New Roman"/>
                <w:sz w:val="24"/>
                <w:szCs w:val="24"/>
                <w:lang w:eastAsia="zh-CN"/>
              </w:rPr>
              <w:t>；</w:t>
            </w:r>
          </w:p>
          <w:p>
            <w:pPr>
              <w:pStyle w:val="17"/>
              <w:ind w:left="44" w:leftChars="20" w:right="44" w:rightChars="2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(5)</w:t>
            </w:r>
            <w:r>
              <w:rPr>
                <w:rFonts w:ascii="Times New Roman" w:hAnsi="Times New Roman" w:cs="Times New Roman"/>
                <w:sz w:val="24"/>
                <w:szCs w:val="24"/>
                <w:lang w:eastAsia="zh-CN"/>
              </w:rPr>
              <w:t>消防规划或消防专篇</w:t>
            </w:r>
            <w:r>
              <w:rPr>
                <w:rFonts w:hint="eastAsia" w:ascii="Times New Roman" w:hAnsi="Times New Roman" w:cs="Times New Roman"/>
                <w:sz w:val="24"/>
                <w:szCs w:val="24"/>
                <w:lang w:eastAsia="zh-CN"/>
              </w:rPr>
              <w:t>。</w:t>
            </w: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10" w:hRule="atLeast"/>
          <w:jc w:val="center"/>
        </w:trPr>
        <w:tc>
          <w:tcPr>
            <w:tcW w:w="1045" w:type="dxa"/>
            <w:vMerge w:val="continue"/>
            <w:vAlign w:val="center"/>
          </w:tcPr>
          <w:p>
            <w:pPr>
              <w:pStyle w:val="17"/>
              <w:ind w:left="44" w:leftChars="20" w:right="44" w:rightChars="20"/>
              <w:jc w:val="center"/>
              <w:rPr>
                <w:rFonts w:ascii="Times New Roman" w:hAnsi="Times New Roman" w:cs="Times New Roman"/>
                <w:sz w:val="24"/>
                <w:szCs w:val="24"/>
                <w:lang w:eastAsia="zh-CN"/>
              </w:rPr>
            </w:pP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★应急指挥中心</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3</w:t>
            </w:r>
          </w:p>
        </w:tc>
        <w:tc>
          <w:tcPr>
            <w:tcW w:w="3967"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园区建立重大影响公共突发事件（生产安全事故、环境污染事件、自然灾害等）综合应急处置指挥场所，并配套建设基于信息化手段的应急指挥系统。 </w:t>
            </w:r>
          </w:p>
        </w:tc>
        <w:tc>
          <w:tcPr>
            <w:tcW w:w="410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3分-符合基本要求。</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应急指挥系统信息化手段不完善的，扣1分。</w:t>
            </w:r>
          </w:p>
        </w:tc>
        <w:tc>
          <w:tcPr>
            <w:tcW w:w="3690"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(1)应急指挥中心情况简介及图片；</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(2)应急指挥系统建设佐证材料。</w:t>
            </w: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09" w:hRule="atLeast"/>
          <w:jc w:val="center"/>
        </w:trPr>
        <w:tc>
          <w:tcPr>
            <w:tcW w:w="1045" w:type="dxa"/>
            <w:vMerge w:val="continue"/>
            <w:vAlign w:val="center"/>
          </w:tcPr>
          <w:p>
            <w:pPr>
              <w:pStyle w:val="17"/>
              <w:ind w:left="44" w:leftChars="20" w:right="44" w:rightChars="20"/>
              <w:jc w:val="center"/>
              <w:rPr>
                <w:rFonts w:ascii="Times New Roman" w:hAnsi="Times New Roman" w:cs="Times New Roman"/>
                <w:sz w:val="24"/>
                <w:szCs w:val="24"/>
                <w:lang w:eastAsia="zh-CN"/>
              </w:rPr>
            </w:pP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★应急救援保障</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4</w:t>
            </w:r>
          </w:p>
        </w:tc>
        <w:tc>
          <w:tcPr>
            <w:tcW w:w="3967"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(1)园区建立应急物资保障制度，各应急救援队伍结合园区实际，配备必要的应急救援装备和器材、应急救援车辆、防护器具、医疗器械和药品、防护器具、通讯器材。 </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(2)园区制定总体应急预案和专项预案；</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 园区每年至少组织1次安全、火灾事故预案演练</w:t>
            </w:r>
            <w:r>
              <w:rPr>
                <w:rFonts w:hint="eastAsia" w:ascii="Times New Roman" w:hAnsi="Times New Roman" w:cs="Times New Roman"/>
                <w:sz w:val="24"/>
                <w:szCs w:val="24"/>
                <w:lang w:eastAsia="zh-CN"/>
              </w:rPr>
              <w:t>。</w:t>
            </w:r>
          </w:p>
        </w:tc>
        <w:tc>
          <w:tcPr>
            <w:tcW w:w="410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4分-符合基本要求。</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(1)应急救援物资配备不完善的，每项扣1分</w:t>
            </w:r>
            <w:r>
              <w:rPr>
                <w:rFonts w:hint="eastAsia" w:ascii="Times New Roman" w:hAnsi="Times New Roman" w:cs="Times New Roman"/>
                <w:sz w:val="24"/>
                <w:szCs w:val="24"/>
                <w:lang w:eastAsia="zh-CN"/>
              </w:rPr>
              <w:t>；</w:t>
            </w:r>
          </w:p>
          <w:p>
            <w:pPr>
              <w:pStyle w:val="17"/>
              <w:ind w:left="44" w:leftChars="20" w:right="44" w:rightChars="20"/>
              <w:jc w:val="both"/>
              <w:rPr>
                <w:rFonts w:ascii="Times New Roman" w:hAnsi="Times New Roman" w:cs="Times New Roman"/>
                <w:color w:val="000000"/>
                <w:sz w:val="24"/>
                <w:szCs w:val="24"/>
                <w:lang w:eastAsia="zh-CN"/>
              </w:rPr>
            </w:pP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2</w:t>
            </w:r>
            <w:r>
              <w:rPr>
                <w:rFonts w:ascii="Times New Roman" w:hAnsi="Times New Roman" w:cs="Times New Roman"/>
                <w:sz w:val="24"/>
                <w:szCs w:val="24"/>
                <w:lang w:eastAsia="zh-CN"/>
              </w:rPr>
              <w:t>)</w:t>
            </w:r>
            <w:r>
              <w:rPr>
                <w:rFonts w:ascii="Times New Roman" w:hAnsi="Times New Roman" w:cs="Times New Roman"/>
                <w:color w:val="000000"/>
                <w:sz w:val="24"/>
                <w:szCs w:val="24"/>
                <w:lang w:eastAsia="zh-CN"/>
              </w:rPr>
              <w:t>化工园区</w:t>
            </w:r>
            <w:r>
              <w:rPr>
                <w:rFonts w:hint="eastAsia" w:ascii="Times New Roman" w:hAnsi="Times New Roman" w:cs="Times New Roman"/>
                <w:color w:val="000000"/>
                <w:sz w:val="24"/>
                <w:szCs w:val="24"/>
                <w:lang w:eastAsia="zh-CN"/>
              </w:rPr>
              <w:t>未</w:t>
            </w:r>
            <w:r>
              <w:rPr>
                <w:rFonts w:ascii="Times New Roman" w:hAnsi="Times New Roman" w:cs="Times New Roman"/>
                <w:color w:val="000000"/>
                <w:sz w:val="24"/>
                <w:szCs w:val="24"/>
                <w:lang w:eastAsia="zh-CN"/>
              </w:rPr>
              <w:t>制定总体应急预案和专项预案</w:t>
            </w:r>
            <w:r>
              <w:rPr>
                <w:rFonts w:hint="eastAsia" w:ascii="Times New Roman" w:hAnsi="Times New Roman" w:cs="Times New Roman"/>
                <w:color w:val="000000"/>
                <w:sz w:val="24"/>
                <w:szCs w:val="24"/>
                <w:lang w:eastAsia="zh-CN"/>
              </w:rPr>
              <w:t>且未</w:t>
            </w:r>
            <w:r>
              <w:rPr>
                <w:rFonts w:ascii="Times New Roman" w:hAnsi="Times New Roman" w:cs="Times New Roman"/>
                <w:color w:val="000000"/>
                <w:sz w:val="24"/>
                <w:szCs w:val="24"/>
                <w:lang w:eastAsia="zh-CN"/>
              </w:rPr>
              <w:t>按要求开展应急演练，</w:t>
            </w:r>
            <w:r>
              <w:rPr>
                <w:rFonts w:hint="eastAsia" w:ascii="Times New Roman" w:hAnsi="Times New Roman" w:cs="Times New Roman"/>
                <w:color w:val="000000"/>
                <w:sz w:val="24"/>
                <w:szCs w:val="24"/>
                <w:lang w:eastAsia="zh-CN"/>
              </w:rPr>
              <w:t>不符合要求的，扣2分；</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3</w:t>
            </w:r>
            <w:r>
              <w:rPr>
                <w:rFonts w:ascii="Times New Roman" w:hAnsi="Times New Roman" w:cs="Times New Roman"/>
                <w:sz w:val="24"/>
                <w:szCs w:val="24"/>
                <w:lang w:eastAsia="zh-CN"/>
              </w:rPr>
              <w:t>)</w:t>
            </w:r>
            <w:r>
              <w:rPr>
                <w:rFonts w:hint="eastAsia" w:ascii="Times New Roman" w:hAnsi="Times New Roman" w:cs="Times New Roman"/>
                <w:color w:val="000000"/>
                <w:sz w:val="24"/>
                <w:szCs w:val="24"/>
                <w:lang w:eastAsia="zh-CN"/>
              </w:rPr>
              <w:t>安全、火灾事故预案演练频次不符合要求的，扣2</w:t>
            </w:r>
            <w:r>
              <w:rPr>
                <w:rFonts w:ascii="Times New Roman" w:hAnsi="Times New Roman" w:cs="Times New Roman"/>
                <w:color w:val="000000"/>
                <w:sz w:val="24"/>
                <w:szCs w:val="24"/>
                <w:lang w:eastAsia="zh-CN"/>
              </w:rPr>
              <w:t>分。</w:t>
            </w:r>
          </w:p>
        </w:tc>
        <w:tc>
          <w:tcPr>
            <w:tcW w:w="3690"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(1)应急救援联动机制文件；</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(2)应急物资保障制度和各救援队伍装备清单；</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(3)应急预案和专项预案文本；</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(4)预案演练方案、脚本及影像资料等佐证文件。</w:t>
            </w: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37" w:hRule="atLeast"/>
          <w:jc w:val="center"/>
        </w:trPr>
        <w:tc>
          <w:tcPr>
            <w:tcW w:w="1045" w:type="dxa"/>
            <w:vMerge w:val="continue"/>
            <w:vAlign w:val="center"/>
          </w:tcPr>
          <w:p>
            <w:pPr>
              <w:pStyle w:val="17"/>
              <w:ind w:left="44" w:leftChars="20" w:right="44" w:rightChars="20"/>
              <w:jc w:val="center"/>
              <w:rPr>
                <w:rFonts w:ascii="Times New Roman" w:hAnsi="Times New Roman" w:cs="Times New Roman"/>
                <w:sz w:val="24"/>
                <w:szCs w:val="24"/>
                <w:lang w:eastAsia="zh-CN"/>
              </w:rPr>
            </w:pP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★事故废水防控系统</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3</w:t>
            </w:r>
          </w:p>
        </w:tc>
        <w:tc>
          <w:tcPr>
            <w:tcW w:w="3967"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园区应按照有关法律法规和国家标准规范要求，对事故应急状况下产生的废水收集进行需求分析和估算，确保在化工生产安全事故发生时能够满足事故废水处置要求。</w:t>
            </w:r>
          </w:p>
        </w:tc>
        <w:tc>
          <w:tcPr>
            <w:tcW w:w="4109" w:type="dxa"/>
            <w:vAlign w:val="center"/>
          </w:tcPr>
          <w:p>
            <w:pPr>
              <w:pStyle w:val="17"/>
              <w:ind w:left="44" w:leftChars="20" w:right="44" w:rightChars="2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3</w:t>
            </w:r>
            <w:r>
              <w:rPr>
                <w:rFonts w:ascii="Times New Roman" w:hAnsi="Times New Roman" w:cs="Times New Roman"/>
                <w:sz w:val="24"/>
                <w:szCs w:val="24"/>
                <w:lang w:eastAsia="zh-CN"/>
              </w:rPr>
              <w:t>分-符合基本要求。</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事故应急状况下产生的废水收集需求分析和估算不合理的，扣2 分。</w:t>
            </w:r>
          </w:p>
        </w:tc>
        <w:tc>
          <w:tcPr>
            <w:tcW w:w="3690"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工程建设情况说明或废水收集设施及佐证材料。</w:t>
            </w: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400" w:hRule="atLeast"/>
          <w:jc w:val="center"/>
        </w:trPr>
        <w:tc>
          <w:tcPr>
            <w:tcW w:w="1045"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产业经济（10分）</w:t>
            </w: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化工园区竞争力评价</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10</w:t>
            </w:r>
          </w:p>
        </w:tc>
        <w:tc>
          <w:tcPr>
            <w:tcW w:w="8076" w:type="dxa"/>
            <w:gridSpan w:val="2"/>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依据园区最近一次化工园区竞争力评价结果计算本指标得分。</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(1)组织开展化工园区竞争力评价导则并通过专家论证的，得6分；</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(2)组织开展化工园区竞争力评价导则并通过专家论证的，达到“竞争力较强”等级，得8.5分；</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(3)组织开展化工园区竞争力评价导则并通过专家论证的，达到“竞争力强”等级，得10分；</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(4)竞争力评价后未落实相应问题整改且无合理理由的，扣2分。</w:t>
            </w:r>
          </w:p>
        </w:tc>
        <w:tc>
          <w:tcPr>
            <w:tcW w:w="3690"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评价报告或其他佐证材料。</w:t>
            </w: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482" w:hRule="atLeast"/>
          <w:jc w:val="center"/>
        </w:trPr>
        <w:tc>
          <w:tcPr>
            <w:tcW w:w="1045"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智慧园区（10分）</w:t>
            </w:r>
          </w:p>
        </w:tc>
        <w:tc>
          <w:tcPr>
            <w:tcW w:w="1359"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化工园区智慧化评价</w:t>
            </w:r>
          </w:p>
        </w:tc>
        <w:tc>
          <w:tcPr>
            <w:tcW w:w="431" w:type="dxa"/>
            <w:vAlign w:val="center"/>
          </w:tcPr>
          <w:p>
            <w:pPr>
              <w:pStyle w:val="17"/>
              <w:ind w:left="44" w:leftChars="20" w:right="44" w:rightChars="20"/>
              <w:jc w:val="center"/>
              <w:rPr>
                <w:rFonts w:ascii="Times New Roman" w:hAnsi="Times New Roman" w:cs="Times New Roman"/>
                <w:sz w:val="24"/>
                <w:szCs w:val="24"/>
                <w:lang w:eastAsia="zh-CN"/>
              </w:rPr>
            </w:pPr>
            <w:r>
              <w:rPr>
                <w:rFonts w:ascii="Times New Roman" w:hAnsi="Times New Roman" w:cs="Times New Roman"/>
                <w:sz w:val="24"/>
                <w:szCs w:val="24"/>
                <w:lang w:eastAsia="zh-CN"/>
              </w:rPr>
              <w:t>10</w:t>
            </w:r>
          </w:p>
        </w:tc>
        <w:tc>
          <w:tcPr>
            <w:tcW w:w="8076" w:type="dxa"/>
            <w:gridSpan w:val="2"/>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依据园区最近一次化工园智慧化评价结果计算本指标得分。</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(1)组织开展化工园区智慧化评价导则并通过专家论证的，得6分；</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(2)组织开展化工园区智慧化评价导则并通过专家论证的，达到“提升级”等级，得9分；</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(3)组织开展化工园区智慧化评价导则并通过专家论证的，达到“智慧级”等级，得10分；</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(4)智慧化评价后未落实相应问题整改且无合理理由的，扣2分。</w:t>
            </w:r>
          </w:p>
        </w:tc>
        <w:tc>
          <w:tcPr>
            <w:tcW w:w="3690"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评价报告或其他佐证材料</w:t>
            </w:r>
          </w:p>
        </w:tc>
        <w:tc>
          <w:tcPr>
            <w:tcW w:w="1129" w:type="dxa"/>
            <w:vAlign w:val="center"/>
          </w:tcPr>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查阅资料</w:t>
            </w:r>
          </w:p>
          <w:p>
            <w:pPr>
              <w:pStyle w:val="17"/>
              <w:ind w:left="44" w:leftChars="20" w:right="44" w:rightChars="20"/>
              <w:jc w:val="both"/>
              <w:rPr>
                <w:rFonts w:ascii="Times New Roman" w:hAnsi="Times New Roman" w:cs="Times New Roman"/>
                <w:sz w:val="24"/>
                <w:szCs w:val="24"/>
                <w:lang w:eastAsia="zh-CN"/>
              </w:rPr>
            </w:pPr>
            <w:r>
              <w:rPr>
                <w:rFonts w:ascii="Times New Roman" w:hAnsi="Times New Roman" w:cs="Times New Roman"/>
                <w:sz w:val="24"/>
                <w:szCs w:val="24"/>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889" w:hRule="atLeast"/>
          <w:jc w:val="center"/>
        </w:trPr>
        <w:tc>
          <w:tcPr>
            <w:tcW w:w="1045" w:type="dxa"/>
            <w:vAlign w:val="center"/>
          </w:tcPr>
          <w:p>
            <w:pPr>
              <w:numPr>
                <w:ilvl w:val="255"/>
                <w:numId w:val="0"/>
              </w:numPr>
              <w:shd w:val="clear" w:color="auto" w:fill="FFFFFF"/>
              <w:spacing w:line="232" w:lineRule="auto"/>
              <w:ind w:firstLine="253" w:firstLineChars="100"/>
              <w:jc w:val="both"/>
              <w:rPr>
                <w:rFonts w:ascii="Times New Roman" w:hAnsi="Times New Roman" w:eastAsia="仿宋_GB2312" w:cs="Times New Roman"/>
                <w:b/>
                <w:bCs/>
                <w:spacing w:val="6"/>
                <w:sz w:val="24"/>
                <w:szCs w:val="24"/>
                <w:lang w:eastAsia="zh-CN"/>
              </w:rPr>
            </w:pPr>
            <w:r>
              <w:rPr>
                <w:rFonts w:ascii="Times New Roman" w:hAnsi="Times New Roman" w:eastAsia="仿宋_GB2312" w:cs="Times New Roman"/>
                <w:b/>
                <w:bCs/>
                <w:spacing w:val="6"/>
                <w:sz w:val="24"/>
                <w:szCs w:val="24"/>
                <w:lang w:eastAsia="zh-CN"/>
              </w:rPr>
              <w:t>说明</w:t>
            </w:r>
          </w:p>
        </w:tc>
        <w:tc>
          <w:tcPr>
            <w:tcW w:w="14685" w:type="dxa"/>
            <w:gridSpan w:val="6"/>
            <w:vAlign w:val="center"/>
          </w:tcPr>
          <w:p>
            <w:pPr>
              <w:numPr>
                <w:ilvl w:val="255"/>
                <w:numId w:val="0"/>
              </w:numPr>
              <w:shd w:val="clear" w:color="auto" w:fill="FFFFFF"/>
              <w:spacing w:line="232" w:lineRule="auto"/>
              <w:ind w:firstLine="488" w:firstLineChars="200"/>
              <w:rPr>
                <w:rFonts w:ascii="Times New Roman" w:hAnsi="Times New Roman" w:eastAsia="仿宋_GB2312" w:cs="Times New Roman"/>
                <w:spacing w:val="3"/>
                <w:sz w:val="24"/>
                <w:szCs w:val="24"/>
                <w:lang w:eastAsia="zh-CN"/>
              </w:rPr>
            </w:pPr>
            <w:r>
              <w:rPr>
                <w:rFonts w:ascii="Times New Roman" w:hAnsi="Times New Roman" w:eastAsia="仿宋_GB2312" w:cs="Times New Roman"/>
                <w:color w:val="333333"/>
                <w:spacing w:val="2"/>
                <w:sz w:val="24"/>
                <w:szCs w:val="24"/>
                <w:lang w:eastAsia="zh-CN"/>
              </w:rPr>
              <w:t>1</w:t>
            </w:r>
            <w:r>
              <w:rPr>
                <w:rFonts w:ascii="仿宋_GB2312" w:hAnsi="仿宋_GB2312" w:eastAsia="仿宋_GB2312" w:cs="仿宋_GB2312"/>
                <w:color w:val="333333"/>
                <w:spacing w:val="2"/>
                <w:sz w:val="24"/>
                <w:szCs w:val="24"/>
                <w:lang w:eastAsia="zh-CN"/>
              </w:rPr>
              <w:t>.</w:t>
            </w:r>
            <w:r>
              <w:rPr>
                <w:rFonts w:ascii="Times New Roman" w:hAnsi="Times New Roman" w:eastAsia="仿宋_GB2312" w:cs="Times New Roman"/>
                <w:spacing w:val="3"/>
                <w:sz w:val="24"/>
                <w:szCs w:val="24"/>
                <w:lang w:eastAsia="zh-CN"/>
              </w:rPr>
              <w:t>评分标准引用的下列文件、标准、规范，注明日期的仅适用该日期对应的版本，未注明日期的，适用新版本（包括所有修改单）：《化工园区安全风险排查治理导则》</w:t>
            </w:r>
            <w:r>
              <w:rPr>
                <w:rFonts w:hint="eastAsia" w:ascii="Times New Roman" w:hAnsi="Times New Roman" w:eastAsia="仿宋_GB2312" w:cs="Times New Roman"/>
                <w:spacing w:val="3"/>
                <w:sz w:val="24"/>
                <w:szCs w:val="24"/>
                <w:lang w:eastAsia="zh-CN"/>
              </w:rPr>
              <w:t>、</w:t>
            </w:r>
            <w:r>
              <w:rPr>
                <w:rFonts w:ascii="Times New Roman" w:hAnsi="Times New Roman" w:eastAsia="仿宋_GB2312" w:cs="Times New Roman"/>
                <w:spacing w:val="3"/>
                <w:sz w:val="24"/>
                <w:szCs w:val="24"/>
                <w:lang w:eastAsia="zh-CN"/>
              </w:rPr>
              <w:t>GB/T 42078 《化工园区开发建设导则》</w:t>
            </w:r>
            <w:r>
              <w:rPr>
                <w:rFonts w:hint="eastAsia" w:ascii="Times New Roman" w:hAnsi="Times New Roman" w:eastAsia="仿宋_GB2312" w:cs="Times New Roman"/>
                <w:spacing w:val="3"/>
                <w:sz w:val="24"/>
                <w:szCs w:val="24"/>
                <w:lang w:eastAsia="zh-CN"/>
              </w:rPr>
              <w:t>、</w:t>
            </w:r>
            <w:r>
              <w:rPr>
                <w:rFonts w:ascii="Times New Roman" w:hAnsi="Times New Roman" w:eastAsia="仿宋_GB2312" w:cs="Times New Roman"/>
                <w:spacing w:val="3"/>
                <w:sz w:val="24"/>
                <w:szCs w:val="24"/>
                <w:lang w:eastAsia="zh-CN"/>
              </w:rPr>
              <w:t>HG/T 6312《化工园区竞争力评价导则》</w:t>
            </w:r>
            <w:r>
              <w:rPr>
                <w:rFonts w:hint="eastAsia" w:ascii="Times New Roman" w:hAnsi="Times New Roman" w:eastAsia="仿宋_GB2312" w:cs="Times New Roman"/>
                <w:spacing w:val="3"/>
                <w:sz w:val="24"/>
                <w:szCs w:val="24"/>
                <w:lang w:eastAsia="zh-CN"/>
              </w:rPr>
              <w:t>、</w:t>
            </w:r>
            <w:r>
              <w:rPr>
                <w:rFonts w:ascii="Times New Roman" w:hAnsi="Times New Roman" w:eastAsia="仿宋_GB2312" w:cs="Times New Roman"/>
                <w:spacing w:val="3"/>
                <w:sz w:val="24"/>
                <w:szCs w:val="24"/>
                <w:lang w:eastAsia="zh-CN"/>
              </w:rPr>
              <w:t>HG/T 6313《化工园区智慧化评价导则》。</w:t>
            </w:r>
          </w:p>
          <w:p>
            <w:pPr>
              <w:numPr>
                <w:ilvl w:val="255"/>
                <w:numId w:val="0"/>
              </w:numPr>
              <w:shd w:val="clear" w:color="auto" w:fill="FFFFFF"/>
              <w:spacing w:line="232" w:lineRule="auto"/>
              <w:ind w:firstLine="504" w:firstLineChars="200"/>
              <w:rPr>
                <w:rFonts w:ascii="Times New Roman" w:hAnsi="Times New Roman" w:eastAsia="仿宋_GB2312" w:cs="Times New Roman"/>
                <w:sz w:val="24"/>
                <w:szCs w:val="24"/>
                <w:lang w:eastAsia="zh-CN"/>
              </w:rPr>
            </w:pPr>
            <w:r>
              <w:rPr>
                <w:rFonts w:ascii="Times New Roman" w:hAnsi="Times New Roman" w:eastAsia="仿宋_GB2312" w:cs="Times New Roman"/>
                <w:spacing w:val="6"/>
                <w:sz w:val="24"/>
                <w:szCs w:val="24"/>
                <w:lang w:eastAsia="zh-CN"/>
              </w:rPr>
              <w:t>2</w:t>
            </w:r>
            <w:r>
              <w:rPr>
                <w:rFonts w:hint="eastAsia" w:ascii="仿宋_GB2312" w:hAnsi="仿宋_GB2312" w:eastAsia="仿宋_GB2312" w:cs="仿宋_GB2312"/>
                <w:color w:val="333333"/>
                <w:spacing w:val="2"/>
                <w:sz w:val="24"/>
                <w:szCs w:val="24"/>
                <w:lang w:eastAsia="zh-CN"/>
              </w:rPr>
              <w:t>.</w:t>
            </w:r>
            <w:r>
              <w:rPr>
                <w:rFonts w:ascii="Times New Roman" w:hAnsi="Times New Roman" w:eastAsia="仿宋_GB2312" w:cs="Times New Roman"/>
                <w:sz w:val="24"/>
                <w:szCs w:val="24"/>
                <w:lang w:eastAsia="zh-CN"/>
              </w:rPr>
              <w:t>评分标准中所称园区企业，指园区内在产化工企业。</w:t>
            </w:r>
          </w:p>
          <w:p>
            <w:pPr>
              <w:numPr>
                <w:ilvl w:val="255"/>
                <w:numId w:val="0"/>
              </w:numPr>
              <w:shd w:val="clear" w:color="auto" w:fill="FFFFFF"/>
              <w:spacing w:line="232" w:lineRule="auto"/>
              <w:ind w:firstLine="480" w:firstLineChars="200"/>
              <w:rPr>
                <w:rFonts w:ascii="Times New Roman" w:hAnsi="Times New Roman" w:eastAsia="仿宋_GB2312" w:cs="Times New Roman"/>
                <w:spacing w:val="3"/>
                <w:sz w:val="24"/>
                <w:szCs w:val="24"/>
                <w:lang w:eastAsia="zh-CN"/>
              </w:rPr>
            </w:pPr>
            <w:r>
              <w:rPr>
                <w:rFonts w:ascii="Times New Roman" w:hAnsi="Times New Roman" w:eastAsia="仿宋_GB2312" w:cs="Times New Roman"/>
                <w:sz w:val="24"/>
                <w:szCs w:val="24"/>
                <w:lang w:eastAsia="zh-CN"/>
              </w:rPr>
              <w:t>3</w:t>
            </w:r>
            <w:r>
              <w:rPr>
                <w:rFonts w:hint="eastAsia" w:ascii="仿宋_GB2312" w:hAnsi="仿宋_GB2312" w:eastAsia="仿宋_GB2312" w:cs="仿宋_GB2312"/>
                <w:color w:val="333333"/>
                <w:spacing w:val="2"/>
                <w:sz w:val="24"/>
                <w:szCs w:val="24"/>
                <w:lang w:eastAsia="zh-CN"/>
              </w:rPr>
              <w:t>.</w:t>
            </w:r>
            <w:r>
              <w:rPr>
                <w:rFonts w:ascii="Times New Roman" w:hAnsi="Times New Roman" w:eastAsia="仿宋_GB2312" w:cs="Times New Roman"/>
                <w:sz w:val="24"/>
                <w:szCs w:val="24"/>
                <w:lang w:eastAsia="zh-CN"/>
              </w:rPr>
              <w:t>指标前加</w:t>
            </w:r>
            <w:r>
              <w:rPr>
                <w:rFonts w:ascii="Times New Roman" w:hAnsi="Times New Roman" w:eastAsia="仿宋_GB2312" w:cs="Times New Roman"/>
                <w:spacing w:val="3"/>
                <w:sz w:val="24"/>
                <w:szCs w:val="24"/>
                <w:lang w:eastAsia="zh-CN"/>
              </w:rPr>
              <w:t>★号的为依据国家《化工园区建设标准和认定管理办法（试行）》制定的约束性指标。</w:t>
            </w:r>
          </w:p>
          <w:p>
            <w:pPr>
              <w:numPr>
                <w:ilvl w:val="255"/>
                <w:numId w:val="0"/>
              </w:numPr>
              <w:shd w:val="clear" w:color="auto" w:fill="FFFFFF"/>
              <w:spacing w:line="232" w:lineRule="auto"/>
              <w:ind w:firstLine="520" w:firstLineChars="200"/>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4</w:t>
            </w:r>
            <w:r>
              <w:rPr>
                <w:rFonts w:hint="eastAsia" w:ascii="仿宋_GB2312" w:hAnsi="仿宋_GB2312" w:eastAsia="仿宋_GB2312" w:cs="仿宋_GB2312"/>
                <w:color w:val="333333"/>
                <w:spacing w:val="2"/>
                <w:sz w:val="24"/>
                <w:szCs w:val="24"/>
                <w:lang w:eastAsia="zh-CN"/>
              </w:rPr>
              <w:t>.</w:t>
            </w:r>
            <w:r>
              <w:rPr>
                <w:rFonts w:ascii="Times New Roman" w:hAnsi="Times New Roman" w:eastAsia="仿宋_GB2312" w:cs="Times New Roman"/>
                <w:spacing w:val="3"/>
                <w:sz w:val="24"/>
                <w:szCs w:val="24"/>
                <w:lang w:eastAsia="zh-CN"/>
              </w:rPr>
              <w:t>设有基本要求的指标，</w:t>
            </w:r>
            <w:r>
              <w:rPr>
                <w:rFonts w:ascii="Times New Roman" w:hAnsi="Times New Roman" w:eastAsia="仿宋_GB2312" w:cs="Times New Roman"/>
                <w:sz w:val="24"/>
                <w:szCs w:val="24"/>
                <w:lang w:eastAsia="zh-CN"/>
              </w:rPr>
              <w:t>不符合该项指标基本条件的，直接评价该项指标得分为0分。</w:t>
            </w:r>
          </w:p>
          <w:p>
            <w:pPr>
              <w:numPr>
                <w:ilvl w:val="255"/>
                <w:numId w:val="0"/>
              </w:numPr>
              <w:shd w:val="clear" w:color="auto" w:fill="FFFFFF"/>
              <w:spacing w:line="232" w:lineRule="auto"/>
              <w:ind w:firstLine="520" w:firstLineChars="200"/>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5</w:t>
            </w:r>
            <w:r>
              <w:rPr>
                <w:rFonts w:hint="eastAsia" w:ascii="仿宋_GB2312" w:hAnsi="仿宋_GB2312" w:eastAsia="仿宋_GB2312" w:cs="仿宋_GB2312"/>
                <w:color w:val="333333"/>
                <w:spacing w:val="2"/>
                <w:sz w:val="24"/>
                <w:szCs w:val="24"/>
                <w:lang w:eastAsia="zh-CN"/>
              </w:rPr>
              <w:t>.</w:t>
            </w:r>
            <w:r>
              <w:rPr>
                <w:rFonts w:ascii="Times New Roman" w:hAnsi="Times New Roman" w:eastAsia="仿宋_GB2312" w:cs="Times New Roman"/>
                <w:spacing w:val="3"/>
                <w:sz w:val="24"/>
                <w:szCs w:val="24"/>
                <w:lang w:eastAsia="zh-CN"/>
              </w:rPr>
              <w:t>每项</w:t>
            </w:r>
            <w:r>
              <w:rPr>
                <w:rFonts w:ascii="Times New Roman" w:hAnsi="Times New Roman" w:eastAsia="仿宋_GB2312" w:cs="Times New Roman"/>
                <w:sz w:val="24"/>
                <w:szCs w:val="24"/>
                <w:lang w:eastAsia="zh-CN"/>
              </w:rPr>
              <w:t>指标评分以该项分值为限，得分最低扣至0分（即不倒扣分），最高不超过该项分值。</w:t>
            </w:r>
          </w:p>
          <w:p>
            <w:pPr>
              <w:numPr>
                <w:ilvl w:val="255"/>
                <w:numId w:val="0"/>
              </w:numPr>
              <w:ind w:firstLine="492" w:firstLineChars="200"/>
              <w:rPr>
                <w:rFonts w:ascii="Times New Roman" w:hAnsi="Times New Roman" w:eastAsia="仿宋_GB2312" w:cs="Times New Roman"/>
                <w:spacing w:val="3"/>
                <w:sz w:val="24"/>
                <w:szCs w:val="24"/>
                <w:lang w:eastAsia="zh-CN"/>
              </w:rPr>
            </w:pPr>
            <w:r>
              <w:rPr>
                <w:rFonts w:ascii="Times New Roman" w:hAnsi="Times New Roman" w:eastAsia="仿宋_GB2312" w:cs="Times New Roman"/>
                <w:spacing w:val="3"/>
                <w:sz w:val="24"/>
                <w:szCs w:val="24"/>
                <w:lang w:eastAsia="zh-CN"/>
              </w:rPr>
              <w:t>6</w:t>
            </w:r>
            <w:r>
              <w:rPr>
                <w:rFonts w:hint="eastAsia" w:ascii="仿宋_GB2312" w:hAnsi="仿宋_GB2312" w:eastAsia="仿宋_GB2312" w:cs="仿宋_GB2312"/>
                <w:color w:val="333333"/>
                <w:spacing w:val="2"/>
                <w:sz w:val="24"/>
                <w:szCs w:val="24"/>
                <w:lang w:eastAsia="zh-CN"/>
              </w:rPr>
              <w:t>.</w:t>
            </w:r>
            <w:r>
              <w:rPr>
                <w:rFonts w:ascii="Times New Roman" w:hAnsi="Times New Roman" w:eastAsia="仿宋_GB2312" w:cs="Times New Roman"/>
                <w:spacing w:val="3"/>
                <w:sz w:val="24"/>
                <w:szCs w:val="24"/>
                <w:lang w:eastAsia="zh-CN" w:bidi="ar"/>
              </w:rPr>
              <w:t>采用百</w:t>
            </w:r>
            <w:r>
              <w:rPr>
                <w:rFonts w:ascii="Times New Roman" w:hAnsi="Times New Roman" w:eastAsia="仿宋_GB2312" w:cs="Times New Roman"/>
                <w:spacing w:val="3"/>
                <w:sz w:val="24"/>
                <w:szCs w:val="24"/>
                <w:lang w:eastAsia="zh-CN"/>
              </w:rPr>
              <w:t>分制进行评分，化工园区计算分值按如下公式计算：Z=E/150*100</w:t>
            </w:r>
            <w:r>
              <w:rPr>
                <w:rFonts w:hint="eastAsia" w:ascii="Times New Roman" w:hAnsi="Times New Roman" w:eastAsia="仿宋_GB2312" w:cs="Times New Roman"/>
                <w:spacing w:val="3"/>
                <w:sz w:val="24"/>
                <w:szCs w:val="24"/>
                <w:lang w:eastAsia="zh-CN"/>
              </w:rPr>
              <w:t>（</w:t>
            </w:r>
            <w:r>
              <w:rPr>
                <w:rFonts w:ascii="Times New Roman" w:hAnsi="Times New Roman" w:eastAsia="仿宋_GB2312" w:cs="Times New Roman"/>
                <w:spacing w:val="3"/>
                <w:sz w:val="24"/>
                <w:szCs w:val="24"/>
                <w:lang w:eastAsia="zh-CN"/>
              </w:rPr>
              <w:t>式中：Z-化工园区计算分值；E-评估内容分值</w:t>
            </w:r>
            <w:r>
              <w:rPr>
                <w:rFonts w:hint="eastAsia" w:ascii="Times New Roman" w:hAnsi="Times New Roman" w:eastAsia="仿宋_GB2312" w:cs="Times New Roman"/>
                <w:spacing w:val="3"/>
                <w:sz w:val="24"/>
                <w:szCs w:val="24"/>
                <w:lang w:eastAsia="zh-CN"/>
              </w:rPr>
              <w:t>）</w:t>
            </w:r>
            <w:r>
              <w:rPr>
                <w:rFonts w:ascii="Times New Roman" w:hAnsi="Times New Roman" w:eastAsia="仿宋_GB2312" w:cs="Times New Roman"/>
                <w:spacing w:val="3"/>
                <w:sz w:val="24"/>
                <w:szCs w:val="24"/>
                <w:lang w:eastAsia="zh-CN"/>
              </w:rPr>
              <w:t>。</w:t>
            </w:r>
          </w:p>
          <w:p>
            <w:pPr>
              <w:numPr>
                <w:ilvl w:val="255"/>
                <w:numId w:val="0"/>
              </w:numPr>
              <w:shd w:val="clear" w:color="auto" w:fill="FFFFFF"/>
              <w:spacing w:line="232" w:lineRule="auto"/>
              <w:ind w:firstLine="492" w:firstLineChars="200"/>
              <w:rPr>
                <w:rFonts w:ascii="Times New Roman" w:hAnsi="Times New Roman" w:eastAsia="仿宋_GB2312" w:cs="Times New Roman"/>
                <w:spacing w:val="3"/>
                <w:sz w:val="24"/>
                <w:szCs w:val="24"/>
                <w:lang w:eastAsia="zh-CN"/>
              </w:rPr>
            </w:pPr>
            <w:r>
              <w:rPr>
                <w:rFonts w:ascii="Times New Roman" w:hAnsi="Times New Roman" w:eastAsia="仿宋_GB2312" w:cs="Times New Roman"/>
                <w:spacing w:val="3"/>
                <w:sz w:val="24"/>
                <w:szCs w:val="24"/>
                <w:lang w:eastAsia="zh-CN"/>
              </w:rPr>
              <w:t>7</w:t>
            </w:r>
            <w:r>
              <w:rPr>
                <w:rFonts w:hint="eastAsia" w:ascii="仿宋_GB2312" w:hAnsi="仿宋_GB2312" w:eastAsia="仿宋_GB2312" w:cs="仿宋_GB2312"/>
                <w:color w:val="333333"/>
                <w:spacing w:val="2"/>
                <w:sz w:val="24"/>
                <w:szCs w:val="24"/>
                <w:lang w:eastAsia="zh-CN"/>
              </w:rPr>
              <w:t>.</w:t>
            </w:r>
            <w:r>
              <w:rPr>
                <w:rFonts w:ascii="Times New Roman" w:hAnsi="Times New Roman" w:eastAsia="仿宋_GB2312" w:cs="Times New Roman"/>
                <w:spacing w:val="3"/>
                <w:sz w:val="24"/>
                <w:szCs w:val="24"/>
                <w:lang w:eastAsia="zh-CN"/>
              </w:rPr>
              <w:t xml:space="preserve">符合以下情形的，不能通过化工园区认定或复核： </w:t>
            </w:r>
          </w:p>
          <w:p>
            <w:pPr>
              <w:numPr>
                <w:ilvl w:val="255"/>
                <w:numId w:val="0"/>
              </w:numPr>
              <w:shd w:val="clear" w:color="auto" w:fill="FFFFFF"/>
              <w:spacing w:line="232" w:lineRule="auto"/>
              <w:ind w:firstLine="492" w:firstLineChars="200"/>
              <w:rPr>
                <w:rFonts w:ascii="Times New Roman" w:hAnsi="Times New Roman" w:eastAsia="仿宋_GB2312" w:cs="Times New Roman"/>
                <w:spacing w:val="3"/>
                <w:sz w:val="24"/>
                <w:szCs w:val="24"/>
                <w:lang w:eastAsia="zh-CN"/>
              </w:rPr>
            </w:pPr>
            <w:r>
              <w:rPr>
                <w:rFonts w:ascii="Times New Roman" w:hAnsi="Times New Roman" w:eastAsia="仿宋_GB2312" w:cs="Times New Roman"/>
                <w:spacing w:val="3"/>
                <w:sz w:val="24"/>
                <w:szCs w:val="24"/>
                <w:lang w:eastAsia="zh-CN"/>
              </w:rPr>
              <w:t>(1)约束性指标不符合基本要求或约束性指标评价得分为0；</w:t>
            </w:r>
          </w:p>
          <w:p>
            <w:pPr>
              <w:numPr>
                <w:ilvl w:val="255"/>
                <w:numId w:val="0"/>
              </w:numPr>
              <w:shd w:val="clear" w:color="auto" w:fill="FFFFFF"/>
              <w:spacing w:line="232" w:lineRule="auto"/>
              <w:ind w:firstLine="492" w:firstLineChars="200"/>
              <w:rPr>
                <w:rFonts w:ascii="Times New Roman" w:hAnsi="Times New Roman" w:eastAsia="仿宋_GB2312" w:cs="Times New Roman"/>
                <w:spacing w:val="3"/>
                <w:sz w:val="24"/>
                <w:szCs w:val="24"/>
                <w:lang w:eastAsia="zh-CN"/>
              </w:rPr>
            </w:pPr>
            <w:r>
              <w:rPr>
                <w:rFonts w:ascii="Times New Roman" w:hAnsi="Times New Roman" w:eastAsia="仿宋_GB2312" w:cs="Times New Roman"/>
                <w:spacing w:val="3"/>
                <w:sz w:val="24"/>
                <w:szCs w:val="24"/>
                <w:lang w:eastAsia="zh-CN"/>
              </w:rPr>
              <w:t>(2)新认定化工园区评价得分总计低于70分；化工园区认定复核评价得分总计低于80分。</w:t>
            </w:r>
          </w:p>
          <w:p>
            <w:pPr>
              <w:numPr>
                <w:ilvl w:val="255"/>
                <w:numId w:val="0"/>
              </w:numPr>
              <w:shd w:val="clear" w:color="auto" w:fill="FFFFFF"/>
              <w:spacing w:line="232" w:lineRule="auto"/>
              <w:ind w:firstLine="492" w:firstLineChars="200"/>
              <w:rPr>
                <w:rFonts w:hint="eastAsia"/>
                <w:lang w:eastAsia="zh-CN"/>
              </w:rPr>
            </w:pPr>
            <w:r>
              <w:rPr>
                <w:rFonts w:ascii="Times New Roman" w:hAnsi="Times New Roman" w:eastAsia="仿宋_GB2312" w:cs="Times New Roman"/>
                <w:spacing w:val="3"/>
                <w:sz w:val="24"/>
                <w:szCs w:val="24"/>
                <w:lang w:eastAsia="zh-CN"/>
              </w:rPr>
              <w:t>8</w:t>
            </w:r>
            <w:r>
              <w:rPr>
                <w:rFonts w:hint="eastAsia" w:ascii="仿宋_GB2312" w:hAnsi="仿宋_GB2312" w:eastAsia="仿宋_GB2312" w:cs="仿宋_GB2312"/>
                <w:color w:val="333333"/>
                <w:spacing w:val="2"/>
                <w:sz w:val="24"/>
                <w:szCs w:val="24"/>
                <w:lang w:eastAsia="zh-CN"/>
              </w:rPr>
              <w:t>.</w:t>
            </w:r>
            <w:r>
              <w:rPr>
                <w:rFonts w:ascii="Times New Roman" w:hAnsi="Times New Roman" w:eastAsia="仿宋_GB2312" w:cs="Times New Roman"/>
                <w:spacing w:val="3"/>
                <w:sz w:val="24"/>
                <w:szCs w:val="24"/>
                <w:lang w:eastAsia="zh-CN"/>
              </w:rPr>
              <w:t>化工园区选址中，应注意地质灾害易发区和地震观测环境保护区域。根据自然资源部国土空间规划局、地质勘查管理司对四川省自然资源厅《关于〈化工园区建设标准和认定管理办法（试行）〉有关条文执行办法的复函》</w:t>
            </w:r>
            <w:r>
              <w:rPr>
                <w:rFonts w:ascii="Times New Roman" w:hAnsi="Times New Roman" w:eastAsia="仿宋_GB2312" w:cs="Times New Roman"/>
                <w:sz w:val="24"/>
                <w:szCs w:val="24"/>
                <w:lang w:eastAsia="zh-CN"/>
              </w:rPr>
              <w:t>，“严禁在地震断层、生态保护红线、永久基本农田、自然保护区、饮用水水源保护区以及其他环境敏感区等地段、地区选址布局化工园区；在地质灾害易发区内进行工程建设应严格遵守《地质灾害防治条例》相关规定；《办法》实施中，法律法规另有规定的，从其规定。”化工园区四至范围中包含地震观测环境保护区域的，不得在该区域建设影响地震观测环境的项目。在该区域建设项目前，需由市地震局对项目进行相应评估。</w:t>
            </w:r>
            <w:r>
              <w:rPr>
                <w:rFonts w:hint="eastAsia" w:ascii="Times New Roman" w:hAnsi="Times New Roman" w:eastAsia="仿宋_GB2312" w:cs="Times New Roman"/>
                <w:sz w:val="24"/>
                <w:szCs w:val="24"/>
                <w:lang w:eastAsia="zh-CN"/>
              </w:rPr>
              <w:t xml:space="preserve">  </w:t>
            </w:r>
          </w:p>
          <w:p>
            <w:pPr>
              <w:numPr>
                <w:ilvl w:val="255"/>
                <w:numId w:val="0"/>
              </w:numPr>
              <w:shd w:val="clear" w:color="auto" w:fill="FFFFFF"/>
              <w:spacing w:line="232" w:lineRule="auto"/>
              <w:ind w:firstLine="492" w:firstLineChars="200"/>
              <w:rPr>
                <w:rFonts w:ascii="Times New Roman" w:hAnsi="Times New Roman" w:cs="Times New Roman"/>
                <w:lang w:eastAsia="zh-CN"/>
              </w:rPr>
            </w:pPr>
            <w:r>
              <w:rPr>
                <w:rFonts w:hint="eastAsia" w:ascii="Times New Roman" w:hAnsi="Times New Roman" w:eastAsia="仿宋_GB2312" w:cs="Times New Roman"/>
                <w:spacing w:val="3"/>
                <w:sz w:val="24"/>
                <w:szCs w:val="24"/>
                <w:lang w:eastAsia="zh-CN"/>
              </w:rPr>
              <w:t>9</w:t>
            </w:r>
            <w:r>
              <w:rPr>
                <w:rFonts w:hint="eastAsia" w:ascii="仿宋_GB2312" w:hAnsi="仿宋_GB2312" w:eastAsia="仿宋_GB2312" w:cs="仿宋_GB2312"/>
                <w:color w:val="333333"/>
                <w:spacing w:val="2"/>
                <w:sz w:val="24"/>
                <w:szCs w:val="24"/>
                <w:lang w:eastAsia="zh-CN"/>
              </w:rPr>
              <w:t>.</w:t>
            </w:r>
            <w:r>
              <w:rPr>
                <w:rFonts w:ascii="Times New Roman" w:hAnsi="Times New Roman" w:eastAsia="仿宋_GB2312" w:cs="Times New Roman"/>
                <w:spacing w:val="3"/>
                <w:sz w:val="24"/>
                <w:szCs w:val="24"/>
                <w:lang w:eastAsia="zh-CN"/>
              </w:rPr>
              <w:t>化工园区认定（复核）工作专家组的评价结果仅用于园区当前认定和复核的评价，不能替代竞争力评价、智慧化评价，也不作为包括竞争力评价、智慧化评价在内的其他任何用途和工作依据。</w:t>
            </w:r>
          </w:p>
        </w:tc>
      </w:tr>
    </w:tbl>
    <w:p>
      <w:pPr>
        <w:pStyle w:val="2"/>
        <w:spacing w:line="400" w:lineRule="exact"/>
        <w:ind w:left="0" w:right="177"/>
        <w:rPr>
          <w:rFonts w:ascii="Times New Roman" w:hAnsi="Times New Roman" w:eastAsia="仿宋_GB2312" w:cs="Times New Roman"/>
          <w:sz w:val="24"/>
          <w:szCs w:val="24"/>
          <w:lang w:eastAsia="zh-CN"/>
        </w:rPr>
      </w:pPr>
    </w:p>
    <w:sectPr>
      <w:headerReference r:id="rId3" w:type="default"/>
      <w:footerReference r:id="rId4" w:type="default"/>
      <w:pgSz w:w="16840" w:h="11900" w:orient="landscape"/>
      <w:pgMar w:top="1134" w:right="1020" w:bottom="1134" w:left="1247" w:header="0" w:footer="567" w:gutter="0"/>
      <w:pgNumType w:fmt="numberInDash"/>
      <w:cols w:space="0" w:num="1"/>
      <w:rtlGutter w:val="0"/>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280" w:lineRule="exact"/>
      <w:jc w:val="center"/>
      <w:rPr>
        <w:rStyle w:val="12"/>
        <w:rFonts w:hint="eastAsia"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- 4 -</w:t>
    </w:r>
    <w:r>
      <w:rPr>
        <w:rFonts w:ascii="宋体" w:hAnsi="宋体"/>
        <w:sz w:val="28"/>
        <w:szCs w:val="28"/>
      </w:rPr>
      <w:fldChar w:fldCharType="end"/>
    </w:r>
  </w:p>
  <w:p>
    <w:pPr>
      <w:pStyle w:val="2"/>
      <w:spacing w:line="14" w:lineRule="auto"/>
      <w:ind w:left="0"/>
      <w:rPr>
        <w:rFonts w:hint="eastAsia"/>
        <w:sz w:val="20"/>
      </w:rPr>
    </w:pPr>
  </w:p>
  <w:p>
    <w:pPr>
      <w:pStyle w:val="2"/>
      <w:spacing w:line="14" w:lineRule="auto"/>
      <w:ind w:left="0"/>
      <w:rPr>
        <w:rFonts w:hint="eastAsia"/>
        <w:sz w:val="20"/>
      </w:rPr>
    </w:pPr>
  </w:p>
  <w:p>
    <w:pPr>
      <w:pStyle w:val="2"/>
      <w:spacing w:line="14" w:lineRule="auto"/>
      <w:ind w:left="0"/>
      <w:rPr>
        <w:rFonts w:hint="eastAsia"/>
        <w:sz w:val="20"/>
      </w:rPr>
    </w:pPr>
    <w:r>
      <mc:AlternateContent>
        <mc:Choice Requires="wps">
          <w:drawing>
            <wp:anchor distT="0" distB="0" distL="114300" distR="114300" simplePos="0" relativeHeight="251659264" behindDoc="1" locked="0" layoutInCell="1" allowOverlap="1">
              <wp:simplePos x="0" y="0"/>
              <wp:positionH relativeFrom="page">
                <wp:posOffset>323215</wp:posOffset>
              </wp:positionH>
              <wp:positionV relativeFrom="page">
                <wp:posOffset>10372725</wp:posOffset>
              </wp:positionV>
              <wp:extent cx="2609215" cy="139065"/>
              <wp:effectExtent l="0" t="0" r="0" b="0"/>
              <wp:wrapNone/>
              <wp:docPr id="1" name="文本框 2"/>
              <wp:cNvGraphicFramePr/>
              <a:graphic xmlns:a="http://schemas.openxmlformats.org/drawingml/2006/main">
                <a:graphicData uri="http://schemas.microsoft.com/office/word/2010/wordprocessingShape">
                  <wps:wsp>
                    <wps:cNvSpPr txBox="1"/>
                    <wps:spPr>
                      <a:xfrm>
                        <a:off x="0" y="0"/>
                        <a:ext cx="2609215" cy="139065"/>
                      </a:xfrm>
                      <a:prstGeom prst="rect">
                        <a:avLst/>
                      </a:prstGeom>
                      <a:noFill/>
                      <a:ln>
                        <a:noFill/>
                      </a:ln>
                    </wps:spPr>
                    <wps:txbx>
                      <w:txbxContent>
                        <w:p>
                          <w:pPr>
                            <w:spacing w:before="14"/>
                            <w:ind w:left="20"/>
                            <w:rPr>
                              <w:rFonts w:hint="eastAsia" w:ascii="Arial"/>
                              <w:sz w:val="16"/>
                            </w:rPr>
                          </w:pPr>
                        </w:p>
                      </w:txbxContent>
                    </wps:txbx>
                    <wps:bodyPr lIns="0" tIns="0" rIns="0" bIns="0" upright="1"/>
                  </wps:wsp>
                </a:graphicData>
              </a:graphic>
            </wp:anchor>
          </w:drawing>
        </mc:Choice>
        <mc:Fallback>
          <w:pict>
            <v:shape id="文本框 2" o:spid="_x0000_s1026" o:spt="202" type="#_x0000_t202" style="position:absolute;left:0pt;margin-left:25.45pt;margin-top:816.75pt;height:10.95pt;width:205.45pt;mso-position-horizontal-relative:page;mso-position-vertical-relative:page;z-index:-251657216;mso-width-relative:page;mso-height-relative:page;" filled="f" stroked="f" coordsize="21600,21600" o:gfxdata="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YqNAf2QAAAAwBAAAPAAAAAAAA&#10;AAEAIAAAACIAAABkcnMvZG93bnJldi54bWxQSwECFAAUAAAACACHTuJAopdXmZ8BAAAkAwAADgAA&#10;AAAAAAABACAAAAAoAQAAZHJzL2Uyb0RvYy54bWxQSwUGAAAAAAYABgBZAQAAOQUAAAAA&#10;">
              <v:fill on="f" focussize="0,0"/>
              <v:stroke on="f"/>
              <v:imagedata o:title=""/>
              <o:lock v:ext="edit" aspectratio="f"/>
              <v:textbox inset="0mm,0mm,0mm,0mm">
                <w:txbxContent>
                  <w:p>
                    <w:pPr>
                      <w:spacing w:before="14"/>
                      <w:ind w:left="20"/>
                      <w:rPr>
                        <w:rFonts w:hint="eastAsia" w:ascii="Arial"/>
                        <w:sz w:val="16"/>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10372725</wp:posOffset>
              </wp:positionV>
              <wp:extent cx="179705" cy="139065"/>
              <wp:effectExtent l="0" t="0" r="0" b="0"/>
              <wp:wrapNone/>
              <wp:docPr id="2" name="文本框 1"/>
              <wp:cNvGraphicFramePr/>
              <a:graphic xmlns:a="http://schemas.openxmlformats.org/drawingml/2006/main">
                <a:graphicData uri="http://schemas.microsoft.com/office/word/2010/wordprocessingShape">
                  <wps:wsp>
                    <wps:cNvSpPr txBox="1"/>
                    <wps:spPr>
                      <a:xfrm>
                        <a:off x="0" y="0"/>
                        <a:ext cx="179705" cy="139065"/>
                      </a:xfrm>
                      <a:prstGeom prst="rect">
                        <a:avLst/>
                      </a:prstGeom>
                      <a:noFill/>
                      <a:ln>
                        <a:noFill/>
                      </a:ln>
                    </wps:spPr>
                    <wps:txbx>
                      <w:txbxContent>
                        <w:p>
                          <w:pPr>
                            <w:spacing w:before="14"/>
                            <w:ind w:left="40"/>
                            <w:rPr>
                              <w:rFonts w:hint="eastAsia" w:ascii="Arial"/>
                              <w:sz w:val="16"/>
                            </w:rPr>
                          </w:pPr>
                          <w:r>
                            <w:fldChar w:fldCharType="begin"/>
                          </w:r>
                          <w:r>
                            <w:rPr>
                              <w:rFonts w:ascii="Arial"/>
                              <w:sz w:val="16"/>
                            </w:rPr>
                            <w:instrText xml:space="preserve"> PAGE </w:instrText>
                          </w:r>
                          <w:r>
                            <w:fldChar w:fldCharType="separate"/>
                          </w:r>
                          <w:r>
                            <w:t>1</w:t>
                          </w:r>
                          <w:r>
                            <w:fldChar w:fldCharType="end"/>
                          </w:r>
                          <w:r>
                            <w:rPr>
                              <w:rFonts w:ascii="Arial"/>
                              <w:sz w:val="16"/>
                            </w:rPr>
                            <w:t>/5</w:t>
                          </w:r>
                        </w:p>
                      </w:txbxContent>
                    </wps:txbx>
                    <wps:bodyPr lIns="0" tIns="0" rIns="0" bIns="0" upright="1"/>
                  </wps:wsp>
                </a:graphicData>
              </a:graphic>
            </wp:anchor>
          </w:drawing>
        </mc:Choice>
        <mc:Fallback>
          <w:pict>
            <v:shape id="文本框 1" o:spid="_x0000_s1026" o:spt="202" type="#_x0000_t202" style="position:absolute;left:0pt;margin-top:816.75pt;height:10.95pt;width:14.15pt;mso-position-horizontal:center;mso-position-horizontal-relative:margin;mso-position-vertical-relative:page;z-index:251660288;mso-width-relative:page;mso-height-relative:page;" filled="f" stroked="f" coordsize="21600,21600" o:gfxdata="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JVQLH9gAAAAJAQAADwAAAAAAAAAB&#10;ACAAAAAiAAAAZHJzL2Rvd25yZXYueG1sUEsBAhQAFAAAAAgAh07iQDBt5ICeAQAAIwMAAA4AAAAA&#10;AAAAAQAgAAAAJwEAAGRycy9lMm9Eb2MueG1sUEsFBgAAAAAGAAYAWQEAADcFAAAAAA==&#10;">
              <v:fill on="f" focussize="0,0"/>
              <v:stroke on="f"/>
              <v:imagedata o:title=""/>
              <o:lock v:ext="edit" aspectratio="f"/>
              <v:textbox inset="0mm,0mm,0mm,0mm">
                <w:txbxContent>
                  <w:p>
                    <w:pPr>
                      <w:spacing w:before="14"/>
                      <w:ind w:left="40"/>
                      <w:rPr>
                        <w:rFonts w:hint="eastAsia" w:ascii="Arial"/>
                        <w:sz w:val="16"/>
                      </w:rPr>
                    </w:pPr>
                    <w:r>
                      <w:fldChar w:fldCharType="begin"/>
                    </w:r>
                    <w:r>
                      <w:rPr>
                        <w:rFonts w:ascii="Arial"/>
                        <w:sz w:val="16"/>
                      </w:rPr>
                      <w:instrText xml:space="preserve"> PAGE </w:instrText>
                    </w:r>
                    <w:r>
                      <w:fldChar w:fldCharType="separate"/>
                    </w:r>
                    <w:r>
                      <w:t>1</w:t>
                    </w:r>
                    <w:r>
                      <w:fldChar w:fldCharType="end"/>
                    </w:r>
                    <w:r>
                      <w:rPr>
                        <w:rFonts w:ascii="Arial"/>
                        <w:sz w:val="16"/>
                      </w:rPr>
                      <w:t>/5</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rFonts w:hint="eastAsia"/>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5Y2NmZmI3NDlkYzg2YWU3MGU2Yjk2NjQxM2NhMzMifQ=="/>
  </w:docVars>
  <w:rsids>
    <w:rsidRoot w:val="007B567C"/>
    <w:rsid w:val="0000281D"/>
    <w:rsid w:val="00011D68"/>
    <w:rsid w:val="00013E8E"/>
    <w:rsid w:val="00014025"/>
    <w:rsid w:val="00014747"/>
    <w:rsid w:val="00015F18"/>
    <w:rsid w:val="0002095E"/>
    <w:rsid w:val="00021D5F"/>
    <w:rsid w:val="00023A40"/>
    <w:rsid w:val="00043435"/>
    <w:rsid w:val="00051A1C"/>
    <w:rsid w:val="00052419"/>
    <w:rsid w:val="00055744"/>
    <w:rsid w:val="00061B76"/>
    <w:rsid w:val="000643A4"/>
    <w:rsid w:val="00065686"/>
    <w:rsid w:val="00072CE7"/>
    <w:rsid w:val="00072F66"/>
    <w:rsid w:val="0007301D"/>
    <w:rsid w:val="0007433F"/>
    <w:rsid w:val="00077B7E"/>
    <w:rsid w:val="000846BD"/>
    <w:rsid w:val="00092372"/>
    <w:rsid w:val="000A037D"/>
    <w:rsid w:val="000A32FA"/>
    <w:rsid w:val="000A5B56"/>
    <w:rsid w:val="000A7838"/>
    <w:rsid w:val="000B144B"/>
    <w:rsid w:val="000C0C0E"/>
    <w:rsid w:val="000C1A63"/>
    <w:rsid w:val="000C38E2"/>
    <w:rsid w:val="000C7974"/>
    <w:rsid w:val="000D1DF1"/>
    <w:rsid w:val="000D2348"/>
    <w:rsid w:val="000D253B"/>
    <w:rsid w:val="000D4930"/>
    <w:rsid w:val="000D7E1A"/>
    <w:rsid w:val="000D7F6E"/>
    <w:rsid w:val="000E0E61"/>
    <w:rsid w:val="000E3A83"/>
    <w:rsid w:val="000E4681"/>
    <w:rsid w:val="000E5A87"/>
    <w:rsid w:val="000E6EE0"/>
    <w:rsid w:val="000F0A69"/>
    <w:rsid w:val="000F2D48"/>
    <w:rsid w:val="000F34F1"/>
    <w:rsid w:val="000F6F20"/>
    <w:rsid w:val="000F7B8B"/>
    <w:rsid w:val="00107A6F"/>
    <w:rsid w:val="0011587D"/>
    <w:rsid w:val="00117139"/>
    <w:rsid w:val="001329B7"/>
    <w:rsid w:val="00132C43"/>
    <w:rsid w:val="00137C29"/>
    <w:rsid w:val="0014283C"/>
    <w:rsid w:val="00142C6D"/>
    <w:rsid w:val="001430B7"/>
    <w:rsid w:val="0015164A"/>
    <w:rsid w:val="001552B1"/>
    <w:rsid w:val="001602B2"/>
    <w:rsid w:val="00164929"/>
    <w:rsid w:val="00165D09"/>
    <w:rsid w:val="001670B9"/>
    <w:rsid w:val="0017085C"/>
    <w:rsid w:val="00170EFD"/>
    <w:rsid w:val="00171700"/>
    <w:rsid w:val="00172859"/>
    <w:rsid w:val="00176190"/>
    <w:rsid w:val="00181FB5"/>
    <w:rsid w:val="0019171E"/>
    <w:rsid w:val="001B1543"/>
    <w:rsid w:val="001B678A"/>
    <w:rsid w:val="001C0ECD"/>
    <w:rsid w:val="001C417B"/>
    <w:rsid w:val="001D1ACC"/>
    <w:rsid w:val="001D61AB"/>
    <w:rsid w:val="001D76A1"/>
    <w:rsid w:val="001E0458"/>
    <w:rsid w:val="001E450A"/>
    <w:rsid w:val="001E5628"/>
    <w:rsid w:val="001E7D43"/>
    <w:rsid w:val="001F72F0"/>
    <w:rsid w:val="002006A8"/>
    <w:rsid w:val="002006D0"/>
    <w:rsid w:val="00211344"/>
    <w:rsid w:val="002113B8"/>
    <w:rsid w:val="00212D8A"/>
    <w:rsid w:val="0021372A"/>
    <w:rsid w:val="00214480"/>
    <w:rsid w:val="002215E1"/>
    <w:rsid w:val="00227CE7"/>
    <w:rsid w:val="002343DB"/>
    <w:rsid w:val="002377BF"/>
    <w:rsid w:val="00241825"/>
    <w:rsid w:val="00245C3B"/>
    <w:rsid w:val="002464F5"/>
    <w:rsid w:val="00251202"/>
    <w:rsid w:val="0025225C"/>
    <w:rsid w:val="0026071C"/>
    <w:rsid w:val="002728FC"/>
    <w:rsid w:val="00274D2E"/>
    <w:rsid w:val="0028290A"/>
    <w:rsid w:val="0028548F"/>
    <w:rsid w:val="00294F9D"/>
    <w:rsid w:val="00296651"/>
    <w:rsid w:val="002A1E7D"/>
    <w:rsid w:val="002A5270"/>
    <w:rsid w:val="002A797A"/>
    <w:rsid w:val="002B0893"/>
    <w:rsid w:val="002B0A7C"/>
    <w:rsid w:val="002B4C42"/>
    <w:rsid w:val="002C033B"/>
    <w:rsid w:val="002C0B7A"/>
    <w:rsid w:val="002C488D"/>
    <w:rsid w:val="002D4C5F"/>
    <w:rsid w:val="002D5683"/>
    <w:rsid w:val="002D7232"/>
    <w:rsid w:val="002D7D9F"/>
    <w:rsid w:val="002E1169"/>
    <w:rsid w:val="002E14A1"/>
    <w:rsid w:val="002E1BC9"/>
    <w:rsid w:val="002E6F2F"/>
    <w:rsid w:val="002F070D"/>
    <w:rsid w:val="00301072"/>
    <w:rsid w:val="00303139"/>
    <w:rsid w:val="00310BDF"/>
    <w:rsid w:val="003121AF"/>
    <w:rsid w:val="0031506B"/>
    <w:rsid w:val="00321860"/>
    <w:rsid w:val="0032322D"/>
    <w:rsid w:val="0032765D"/>
    <w:rsid w:val="00331B2F"/>
    <w:rsid w:val="00333739"/>
    <w:rsid w:val="003447BE"/>
    <w:rsid w:val="003534CD"/>
    <w:rsid w:val="003627B4"/>
    <w:rsid w:val="003644BD"/>
    <w:rsid w:val="003678DA"/>
    <w:rsid w:val="003710C7"/>
    <w:rsid w:val="00371DE1"/>
    <w:rsid w:val="0037503A"/>
    <w:rsid w:val="003778B0"/>
    <w:rsid w:val="00386BE8"/>
    <w:rsid w:val="00393EE2"/>
    <w:rsid w:val="003A149A"/>
    <w:rsid w:val="003A1F87"/>
    <w:rsid w:val="003A33CC"/>
    <w:rsid w:val="003A3B0D"/>
    <w:rsid w:val="003A6872"/>
    <w:rsid w:val="003B7767"/>
    <w:rsid w:val="003C1C2F"/>
    <w:rsid w:val="003D0CF4"/>
    <w:rsid w:val="003D3CEB"/>
    <w:rsid w:val="003D618A"/>
    <w:rsid w:val="003E277D"/>
    <w:rsid w:val="003E4D44"/>
    <w:rsid w:val="003E7955"/>
    <w:rsid w:val="003F7979"/>
    <w:rsid w:val="004034F9"/>
    <w:rsid w:val="004056C6"/>
    <w:rsid w:val="00411D36"/>
    <w:rsid w:val="00420097"/>
    <w:rsid w:val="00426A68"/>
    <w:rsid w:val="00431859"/>
    <w:rsid w:val="00432C81"/>
    <w:rsid w:val="00433169"/>
    <w:rsid w:val="00435C95"/>
    <w:rsid w:val="00440724"/>
    <w:rsid w:val="0044271B"/>
    <w:rsid w:val="004439BC"/>
    <w:rsid w:val="00445053"/>
    <w:rsid w:val="00447E2F"/>
    <w:rsid w:val="00447EB0"/>
    <w:rsid w:val="00454970"/>
    <w:rsid w:val="00456DFD"/>
    <w:rsid w:val="00460F7C"/>
    <w:rsid w:val="00464814"/>
    <w:rsid w:val="00465EFD"/>
    <w:rsid w:val="004667DA"/>
    <w:rsid w:val="00467BC7"/>
    <w:rsid w:val="004745AD"/>
    <w:rsid w:val="00477AA7"/>
    <w:rsid w:val="00480CEF"/>
    <w:rsid w:val="004815A5"/>
    <w:rsid w:val="004972C7"/>
    <w:rsid w:val="004B1D71"/>
    <w:rsid w:val="004B3202"/>
    <w:rsid w:val="004B38AF"/>
    <w:rsid w:val="004B5D8E"/>
    <w:rsid w:val="004C218B"/>
    <w:rsid w:val="004C5C09"/>
    <w:rsid w:val="004E7A4A"/>
    <w:rsid w:val="004F754A"/>
    <w:rsid w:val="00500731"/>
    <w:rsid w:val="00510AD0"/>
    <w:rsid w:val="00515951"/>
    <w:rsid w:val="0052061E"/>
    <w:rsid w:val="005228D9"/>
    <w:rsid w:val="00523DBF"/>
    <w:rsid w:val="00526A16"/>
    <w:rsid w:val="0052725A"/>
    <w:rsid w:val="00527C68"/>
    <w:rsid w:val="00531780"/>
    <w:rsid w:val="00534DC0"/>
    <w:rsid w:val="00540AC1"/>
    <w:rsid w:val="00541951"/>
    <w:rsid w:val="00546EC2"/>
    <w:rsid w:val="005527D4"/>
    <w:rsid w:val="00556662"/>
    <w:rsid w:val="005574B8"/>
    <w:rsid w:val="0056046B"/>
    <w:rsid w:val="00560940"/>
    <w:rsid w:val="00567304"/>
    <w:rsid w:val="0057060D"/>
    <w:rsid w:val="00571226"/>
    <w:rsid w:val="005757BA"/>
    <w:rsid w:val="005779AF"/>
    <w:rsid w:val="00580592"/>
    <w:rsid w:val="0058132F"/>
    <w:rsid w:val="00582DA4"/>
    <w:rsid w:val="005845B6"/>
    <w:rsid w:val="005909AF"/>
    <w:rsid w:val="00591A73"/>
    <w:rsid w:val="00592F31"/>
    <w:rsid w:val="0059455E"/>
    <w:rsid w:val="005B174A"/>
    <w:rsid w:val="005B5FE9"/>
    <w:rsid w:val="005B61A0"/>
    <w:rsid w:val="005B72F7"/>
    <w:rsid w:val="005C0F95"/>
    <w:rsid w:val="005C29C6"/>
    <w:rsid w:val="005C40A9"/>
    <w:rsid w:val="005C5237"/>
    <w:rsid w:val="005C5D0A"/>
    <w:rsid w:val="005C61C2"/>
    <w:rsid w:val="005C6EFF"/>
    <w:rsid w:val="005D0309"/>
    <w:rsid w:val="005D1EB8"/>
    <w:rsid w:val="005D26DE"/>
    <w:rsid w:val="005D75B7"/>
    <w:rsid w:val="005E3965"/>
    <w:rsid w:val="005E63AB"/>
    <w:rsid w:val="00601322"/>
    <w:rsid w:val="006015AD"/>
    <w:rsid w:val="00615DD4"/>
    <w:rsid w:val="00616218"/>
    <w:rsid w:val="00620039"/>
    <w:rsid w:val="00620276"/>
    <w:rsid w:val="00623715"/>
    <w:rsid w:val="00625134"/>
    <w:rsid w:val="00632B26"/>
    <w:rsid w:val="006362AC"/>
    <w:rsid w:val="006378B4"/>
    <w:rsid w:val="00641954"/>
    <w:rsid w:val="00644064"/>
    <w:rsid w:val="0064489C"/>
    <w:rsid w:val="00650DCF"/>
    <w:rsid w:val="006612DE"/>
    <w:rsid w:val="00662794"/>
    <w:rsid w:val="00664A21"/>
    <w:rsid w:val="00665669"/>
    <w:rsid w:val="00665BB5"/>
    <w:rsid w:val="00666E9B"/>
    <w:rsid w:val="00670A66"/>
    <w:rsid w:val="00674B3F"/>
    <w:rsid w:val="00676BEE"/>
    <w:rsid w:val="00677D82"/>
    <w:rsid w:val="006816D9"/>
    <w:rsid w:val="00682D18"/>
    <w:rsid w:val="0069218B"/>
    <w:rsid w:val="006A0FDD"/>
    <w:rsid w:val="006A36A9"/>
    <w:rsid w:val="006A4A36"/>
    <w:rsid w:val="006A548F"/>
    <w:rsid w:val="006A61DC"/>
    <w:rsid w:val="006B69C6"/>
    <w:rsid w:val="006C5035"/>
    <w:rsid w:val="006C57A1"/>
    <w:rsid w:val="006D06DE"/>
    <w:rsid w:val="006D0D26"/>
    <w:rsid w:val="006D1892"/>
    <w:rsid w:val="006E011F"/>
    <w:rsid w:val="006E0F0C"/>
    <w:rsid w:val="006E32BC"/>
    <w:rsid w:val="006E3504"/>
    <w:rsid w:val="006E7E54"/>
    <w:rsid w:val="006F2AEE"/>
    <w:rsid w:val="006F37F9"/>
    <w:rsid w:val="006F6F4A"/>
    <w:rsid w:val="0070482D"/>
    <w:rsid w:val="00712FD7"/>
    <w:rsid w:val="00717473"/>
    <w:rsid w:val="007233C7"/>
    <w:rsid w:val="00730BB5"/>
    <w:rsid w:val="00732D3B"/>
    <w:rsid w:val="00741A65"/>
    <w:rsid w:val="00742518"/>
    <w:rsid w:val="007439CC"/>
    <w:rsid w:val="0075258D"/>
    <w:rsid w:val="00753455"/>
    <w:rsid w:val="00762864"/>
    <w:rsid w:val="00764365"/>
    <w:rsid w:val="00764682"/>
    <w:rsid w:val="007648BE"/>
    <w:rsid w:val="00765933"/>
    <w:rsid w:val="007727FD"/>
    <w:rsid w:val="007758B9"/>
    <w:rsid w:val="007808DC"/>
    <w:rsid w:val="007821AA"/>
    <w:rsid w:val="00782B14"/>
    <w:rsid w:val="00782C1C"/>
    <w:rsid w:val="00783D2D"/>
    <w:rsid w:val="0079545A"/>
    <w:rsid w:val="00796CCD"/>
    <w:rsid w:val="00796D0C"/>
    <w:rsid w:val="007A1C6B"/>
    <w:rsid w:val="007B055C"/>
    <w:rsid w:val="007B096D"/>
    <w:rsid w:val="007B567C"/>
    <w:rsid w:val="007C2A66"/>
    <w:rsid w:val="007C3A15"/>
    <w:rsid w:val="007C3F33"/>
    <w:rsid w:val="007C6C15"/>
    <w:rsid w:val="007D1435"/>
    <w:rsid w:val="007D1762"/>
    <w:rsid w:val="007D2FEB"/>
    <w:rsid w:val="007D4C98"/>
    <w:rsid w:val="007D4DF9"/>
    <w:rsid w:val="007E1481"/>
    <w:rsid w:val="007E2528"/>
    <w:rsid w:val="007E4BC5"/>
    <w:rsid w:val="007E5ACC"/>
    <w:rsid w:val="00800263"/>
    <w:rsid w:val="008023FD"/>
    <w:rsid w:val="00805B95"/>
    <w:rsid w:val="00805E95"/>
    <w:rsid w:val="0080611E"/>
    <w:rsid w:val="00812081"/>
    <w:rsid w:val="008148EA"/>
    <w:rsid w:val="008152D1"/>
    <w:rsid w:val="00816633"/>
    <w:rsid w:val="00816866"/>
    <w:rsid w:val="00820BF5"/>
    <w:rsid w:val="0082588E"/>
    <w:rsid w:val="008259A8"/>
    <w:rsid w:val="00832A82"/>
    <w:rsid w:val="0083497A"/>
    <w:rsid w:val="008439FC"/>
    <w:rsid w:val="008443EF"/>
    <w:rsid w:val="00847391"/>
    <w:rsid w:val="00857C73"/>
    <w:rsid w:val="00863645"/>
    <w:rsid w:val="00865D5C"/>
    <w:rsid w:val="008759B5"/>
    <w:rsid w:val="00875D25"/>
    <w:rsid w:val="00881076"/>
    <w:rsid w:val="00881323"/>
    <w:rsid w:val="00881EEB"/>
    <w:rsid w:val="0088765C"/>
    <w:rsid w:val="00891620"/>
    <w:rsid w:val="00895480"/>
    <w:rsid w:val="00897281"/>
    <w:rsid w:val="008A3609"/>
    <w:rsid w:val="008B3EBB"/>
    <w:rsid w:val="008B549A"/>
    <w:rsid w:val="008C0044"/>
    <w:rsid w:val="008C29B9"/>
    <w:rsid w:val="008C5240"/>
    <w:rsid w:val="008C5D69"/>
    <w:rsid w:val="008C6468"/>
    <w:rsid w:val="008C7329"/>
    <w:rsid w:val="008D10BF"/>
    <w:rsid w:val="008D11BD"/>
    <w:rsid w:val="008D454C"/>
    <w:rsid w:val="008D5E89"/>
    <w:rsid w:val="008E2DBB"/>
    <w:rsid w:val="008E4BCB"/>
    <w:rsid w:val="008E4DB2"/>
    <w:rsid w:val="008E6FF9"/>
    <w:rsid w:val="008E79CC"/>
    <w:rsid w:val="008F14FF"/>
    <w:rsid w:val="009015B7"/>
    <w:rsid w:val="00903A75"/>
    <w:rsid w:val="00904FE7"/>
    <w:rsid w:val="00907158"/>
    <w:rsid w:val="009079DF"/>
    <w:rsid w:val="00914437"/>
    <w:rsid w:val="00915130"/>
    <w:rsid w:val="009211A4"/>
    <w:rsid w:val="00924006"/>
    <w:rsid w:val="00924A66"/>
    <w:rsid w:val="0093290A"/>
    <w:rsid w:val="00935723"/>
    <w:rsid w:val="0094064E"/>
    <w:rsid w:val="0094452F"/>
    <w:rsid w:val="00946E45"/>
    <w:rsid w:val="00950B61"/>
    <w:rsid w:val="009579BD"/>
    <w:rsid w:val="0096251A"/>
    <w:rsid w:val="00962E15"/>
    <w:rsid w:val="00965907"/>
    <w:rsid w:val="009660A5"/>
    <w:rsid w:val="00966A92"/>
    <w:rsid w:val="00966B6C"/>
    <w:rsid w:val="0097124F"/>
    <w:rsid w:val="00972769"/>
    <w:rsid w:val="00976BD5"/>
    <w:rsid w:val="0097781B"/>
    <w:rsid w:val="00984600"/>
    <w:rsid w:val="00987AB7"/>
    <w:rsid w:val="00995E3A"/>
    <w:rsid w:val="0099652C"/>
    <w:rsid w:val="00996959"/>
    <w:rsid w:val="009A4F75"/>
    <w:rsid w:val="009A66BB"/>
    <w:rsid w:val="009A734F"/>
    <w:rsid w:val="009B4A6A"/>
    <w:rsid w:val="009B5F78"/>
    <w:rsid w:val="009C1927"/>
    <w:rsid w:val="009D02D1"/>
    <w:rsid w:val="009D1BDD"/>
    <w:rsid w:val="009D7CE2"/>
    <w:rsid w:val="009E427E"/>
    <w:rsid w:val="009E4D9E"/>
    <w:rsid w:val="009F0A69"/>
    <w:rsid w:val="009F3B0E"/>
    <w:rsid w:val="00A01DB0"/>
    <w:rsid w:val="00A054DE"/>
    <w:rsid w:val="00A14E0E"/>
    <w:rsid w:val="00A217F7"/>
    <w:rsid w:val="00A22AFA"/>
    <w:rsid w:val="00A23235"/>
    <w:rsid w:val="00A26049"/>
    <w:rsid w:val="00A27DC5"/>
    <w:rsid w:val="00A3478E"/>
    <w:rsid w:val="00A4048B"/>
    <w:rsid w:val="00A44E0B"/>
    <w:rsid w:val="00A44E22"/>
    <w:rsid w:val="00A47F3C"/>
    <w:rsid w:val="00A53568"/>
    <w:rsid w:val="00A53ABC"/>
    <w:rsid w:val="00A5745E"/>
    <w:rsid w:val="00A64719"/>
    <w:rsid w:val="00A83E8D"/>
    <w:rsid w:val="00A84337"/>
    <w:rsid w:val="00A85036"/>
    <w:rsid w:val="00A92C5B"/>
    <w:rsid w:val="00A94E12"/>
    <w:rsid w:val="00A95255"/>
    <w:rsid w:val="00A95357"/>
    <w:rsid w:val="00A965D3"/>
    <w:rsid w:val="00A96E36"/>
    <w:rsid w:val="00AA2E45"/>
    <w:rsid w:val="00AA4741"/>
    <w:rsid w:val="00AA68A8"/>
    <w:rsid w:val="00AB0432"/>
    <w:rsid w:val="00AB1EC8"/>
    <w:rsid w:val="00AB1FFC"/>
    <w:rsid w:val="00AC0079"/>
    <w:rsid w:val="00AC19F2"/>
    <w:rsid w:val="00AC2313"/>
    <w:rsid w:val="00AC473A"/>
    <w:rsid w:val="00AD1424"/>
    <w:rsid w:val="00AD16A8"/>
    <w:rsid w:val="00AD18D3"/>
    <w:rsid w:val="00AD4728"/>
    <w:rsid w:val="00AE0002"/>
    <w:rsid w:val="00AE0BBB"/>
    <w:rsid w:val="00AE238F"/>
    <w:rsid w:val="00AE635C"/>
    <w:rsid w:val="00AF174C"/>
    <w:rsid w:val="00AF2074"/>
    <w:rsid w:val="00AF64CC"/>
    <w:rsid w:val="00B0013A"/>
    <w:rsid w:val="00B02589"/>
    <w:rsid w:val="00B029D9"/>
    <w:rsid w:val="00B044AC"/>
    <w:rsid w:val="00B102DD"/>
    <w:rsid w:val="00B12CB1"/>
    <w:rsid w:val="00B23F95"/>
    <w:rsid w:val="00B276EC"/>
    <w:rsid w:val="00B35C35"/>
    <w:rsid w:val="00B418D0"/>
    <w:rsid w:val="00B41B07"/>
    <w:rsid w:val="00B44C4C"/>
    <w:rsid w:val="00B56416"/>
    <w:rsid w:val="00B56A71"/>
    <w:rsid w:val="00B56B90"/>
    <w:rsid w:val="00B57F50"/>
    <w:rsid w:val="00B649CD"/>
    <w:rsid w:val="00B64AD2"/>
    <w:rsid w:val="00B65BEF"/>
    <w:rsid w:val="00B67832"/>
    <w:rsid w:val="00B73C6C"/>
    <w:rsid w:val="00B73FFD"/>
    <w:rsid w:val="00B745D4"/>
    <w:rsid w:val="00B74641"/>
    <w:rsid w:val="00B75638"/>
    <w:rsid w:val="00B75682"/>
    <w:rsid w:val="00B76C39"/>
    <w:rsid w:val="00B9140F"/>
    <w:rsid w:val="00B91BAD"/>
    <w:rsid w:val="00B934BC"/>
    <w:rsid w:val="00B938A0"/>
    <w:rsid w:val="00B94786"/>
    <w:rsid w:val="00B95B19"/>
    <w:rsid w:val="00BA5E01"/>
    <w:rsid w:val="00BB3FD1"/>
    <w:rsid w:val="00BB4E46"/>
    <w:rsid w:val="00BB7C3D"/>
    <w:rsid w:val="00BB7FA4"/>
    <w:rsid w:val="00BC29FA"/>
    <w:rsid w:val="00BC54D6"/>
    <w:rsid w:val="00BD37AC"/>
    <w:rsid w:val="00BD75E4"/>
    <w:rsid w:val="00BE07F1"/>
    <w:rsid w:val="00BE0A29"/>
    <w:rsid w:val="00BE6D2E"/>
    <w:rsid w:val="00BF13BE"/>
    <w:rsid w:val="00BF4FBA"/>
    <w:rsid w:val="00BF566E"/>
    <w:rsid w:val="00C10B07"/>
    <w:rsid w:val="00C115EB"/>
    <w:rsid w:val="00C221BC"/>
    <w:rsid w:val="00C229EA"/>
    <w:rsid w:val="00C24A05"/>
    <w:rsid w:val="00C3221C"/>
    <w:rsid w:val="00C34650"/>
    <w:rsid w:val="00C4020A"/>
    <w:rsid w:val="00C45C2D"/>
    <w:rsid w:val="00C46647"/>
    <w:rsid w:val="00C51F43"/>
    <w:rsid w:val="00C531DF"/>
    <w:rsid w:val="00C614FA"/>
    <w:rsid w:val="00C64E38"/>
    <w:rsid w:val="00C722DB"/>
    <w:rsid w:val="00C74610"/>
    <w:rsid w:val="00C800FD"/>
    <w:rsid w:val="00C81A5B"/>
    <w:rsid w:val="00C903B8"/>
    <w:rsid w:val="00C90A17"/>
    <w:rsid w:val="00C96057"/>
    <w:rsid w:val="00CA1671"/>
    <w:rsid w:val="00CA1FDB"/>
    <w:rsid w:val="00CA3A1C"/>
    <w:rsid w:val="00CB2C33"/>
    <w:rsid w:val="00CB6E34"/>
    <w:rsid w:val="00CB7BCF"/>
    <w:rsid w:val="00CC0825"/>
    <w:rsid w:val="00CD15B7"/>
    <w:rsid w:val="00CD5252"/>
    <w:rsid w:val="00CE4435"/>
    <w:rsid w:val="00CE523B"/>
    <w:rsid w:val="00CE667B"/>
    <w:rsid w:val="00CE6F64"/>
    <w:rsid w:val="00CE719B"/>
    <w:rsid w:val="00CF0280"/>
    <w:rsid w:val="00CF1D1E"/>
    <w:rsid w:val="00CF72CB"/>
    <w:rsid w:val="00D00206"/>
    <w:rsid w:val="00D073AE"/>
    <w:rsid w:val="00D11602"/>
    <w:rsid w:val="00D14266"/>
    <w:rsid w:val="00D1638C"/>
    <w:rsid w:val="00D17B80"/>
    <w:rsid w:val="00D227BE"/>
    <w:rsid w:val="00D24157"/>
    <w:rsid w:val="00D241E6"/>
    <w:rsid w:val="00D262FA"/>
    <w:rsid w:val="00D27667"/>
    <w:rsid w:val="00D278B9"/>
    <w:rsid w:val="00D34279"/>
    <w:rsid w:val="00D34C60"/>
    <w:rsid w:val="00D34E44"/>
    <w:rsid w:val="00D42092"/>
    <w:rsid w:val="00D53DC7"/>
    <w:rsid w:val="00D60306"/>
    <w:rsid w:val="00D6087A"/>
    <w:rsid w:val="00D6405F"/>
    <w:rsid w:val="00D66BD3"/>
    <w:rsid w:val="00D71FF8"/>
    <w:rsid w:val="00D7592C"/>
    <w:rsid w:val="00D77FD9"/>
    <w:rsid w:val="00D9328D"/>
    <w:rsid w:val="00D95A37"/>
    <w:rsid w:val="00DA2C1C"/>
    <w:rsid w:val="00DA48FE"/>
    <w:rsid w:val="00DB59FC"/>
    <w:rsid w:val="00DB6BFC"/>
    <w:rsid w:val="00DC0631"/>
    <w:rsid w:val="00DC7D9F"/>
    <w:rsid w:val="00DD4E67"/>
    <w:rsid w:val="00DD5C91"/>
    <w:rsid w:val="00DE1D37"/>
    <w:rsid w:val="00DE2F52"/>
    <w:rsid w:val="00DE48E7"/>
    <w:rsid w:val="00DF7F17"/>
    <w:rsid w:val="00E02004"/>
    <w:rsid w:val="00E027DE"/>
    <w:rsid w:val="00E05F45"/>
    <w:rsid w:val="00E07F55"/>
    <w:rsid w:val="00E118C9"/>
    <w:rsid w:val="00E1260B"/>
    <w:rsid w:val="00E14384"/>
    <w:rsid w:val="00E24B07"/>
    <w:rsid w:val="00E24CD8"/>
    <w:rsid w:val="00E3219A"/>
    <w:rsid w:val="00E34039"/>
    <w:rsid w:val="00E34371"/>
    <w:rsid w:val="00E43C77"/>
    <w:rsid w:val="00E5089C"/>
    <w:rsid w:val="00E50D64"/>
    <w:rsid w:val="00E565E3"/>
    <w:rsid w:val="00E571B4"/>
    <w:rsid w:val="00E66092"/>
    <w:rsid w:val="00E760CE"/>
    <w:rsid w:val="00E87784"/>
    <w:rsid w:val="00E909CC"/>
    <w:rsid w:val="00E9155D"/>
    <w:rsid w:val="00E91A5C"/>
    <w:rsid w:val="00E932F3"/>
    <w:rsid w:val="00E93624"/>
    <w:rsid w:val="00EA224F"/>
    <w:rsid w:val="00EA2A60"/>
    <w:rsid w:val="00EA2D79"/>
    <w:rsid w:val="00EA5FFD"/>
    <w:rsid w:val="00EA6E07"/>
    <w:rsid w:val="00EB1DCF"/>
    <w:rsid w:val="00EB6E33"/>
    <w:rsid w:val="00ED1631"/>
    <w:rsid w:val="00ED398B"/>
    <w:rsid w:val="00ED5165"/>
    <w:rsid w:val="00ED5BEA"/>
    <w:rsid w:val="00EE2835"/>
    <w:rsid w:val="00EE6C68"/>
    <w:rsid w:val="00EF56C2"/>
    <w:rsid w:val="00F05F80"/>
    <w:rsid w:val="00F07EEE"/>
    <w:rsid w:val="00F17745"/>
    <w:rsid w:val="00F20E3C"/>
    <w:rsid w:val="00F21566"/>
    <w:rsid w:val="00F2204C"/>
    <w:rsid w:val="00F26CB2"/>
    <w:rsid w:val="00F4241A"/>
    <w:rsid w:val="00F458AE"/>
    <w:rsid w:val="00F47856"/>
    <w:rsid w:val="00F54587"/>
    <w:rsid w:val="00F54DBB"/>
    <w:rsid w:val="00F557F6"/>
    <w:rsid w:val="00F55BF4"/>
    <w:rsid w:val="00F55FDE"/>
    <w:rsid w:val="00F57D53"/>
    <w:rsid w:val="00F64C16"/>
    <w:rsid w:val="00F676DF"/>
    <w:rsid w:val="00F7736C"/>
    <w:rsid w:val="00F8070D"/>
    <w:rsid w:val="00F80E27"/>
    <w:rsid w:val="00F82C99"/>
    <w:rsid w:val="00F865D7"/>
    <w:rsid w:val="00F928E6"/>
    <w:rsid w:val="00F957BC"/>
    <w:rsid w:val="00F96444"/>
    <w:rsid w:val="00FA1EFA"/>
    <w:rsid w:val="00FA7020"/>
    <w:rsid w:val="00FB46BF"/>
    <w:rsid w:val="00FB6988"/>
    <w:rsid w:val="00FC284A"/>
    <w:rsid w:val="00FC364F"/>
    <w:rsid w:val="00FC385A"/>
    <w:rsid w:val="00FD21E2"/>
    <w:rsid w:val="00FD636B"/>
    <w:rsid w:val="00FD71F6"/>
    <w:rsid w:val="00FE051C"/>
    <w:rsid w:val="00FE20B8"/>
    <w:rsid w:val="00FE26E7"/>
    <w:rsid w:val="00FE30D2"/>
    <w:rsid w:val="00FE4D75"/>
    <w:rsid w:val="00FF3739"/>
    <w:rsid w:val="00FF621E"/>
    <w:rsid w:val="00FF65E8"/>
    <w:rsid w:val="014603E8"/>
    <w:rsid w:val="018558F6"/>
    <w:rsid w:val="039E040B"/>
    <w:rsid w:val="03D72F5D"/>
    <w:rsid w:val="068D20E8"/>
    <w:rsid w:val="06B17456"/>
    <w:rsid w:val="073838BB"/>
    <w:rsid w:val="076220B3"/>
    <w:rsid w:val="0762255A"/>
    <w:rsid w:val="0787421A"/>
    <w:rsid w:val="08DC7AEE"/>
    <w:rsid w:val="09F71126"/>
    <w:rsid w:val="0A351C44"/>
    <w:rsid w:val="0B362F5C"/>
    <w:rsid w:val="0BC63B0D"/>
    <w:rsid w:val="0C5D06DA"/>
    <w:rsid w:val="0C832863"/>
    <w:rsid w:val="0CEF6826"/>
    <w:rsid w:val="0D2A4E41"/>
    <w:rsid w:val="0DB97F70"/>
    <w:rsid w:val="0E381AC6"/>
    <w:rsid w:val="0E3828A2"/>
    <w:rsid w:val="0E6D5CB6"/>
    <w:rsid w:val="0F790457"/>
    <w:rsid w:val="10543FA5"/>
    <w:rsid w:val="1079432E"/>
    <w:rsid w:val="117D0721"/>
    <w:rsid w:val="11877657"/>
    <w:rsid w:val="11B15F5E"/>
    <w:rsid w:val="129C60BF"/>
    <w:rsid w:val="12E152A3"/>
    <w:rsid w:val="12EE316A"/>
    <w:rsid w:val="14144927"/>
    <w:rsid w:val="156D6C3E"/>
    <w:rsid w:val="16316E00"/>
    <w:rsid w:val="167A6ECE"/>
    <w:rsid w:val="16B63C1B"/>
    <w:rsid w:val="17151AC3"/>
    <w:rsid w:val="173354C2"/>
    <w:rsid w:val="17A66F98"/>
    <w:rsid w:val="17DF11B5"/>
    <w:rsid w:val="188A1489"/>
    <w:rsid w:val="18933695"/>
    <w:rsid w:val="1902023D"/>
    <w:rsid w:val="195405ED"/>
    <w:rsid w:val="1A475927"/>
    <w:rsid w:val="1A915A03"/>
    <w:rsid w:val="1B2835E4"/>
    <w:rsid w:val="1BB3388C"/>
    <w:rsid w:val="1BE93250"/>
    <w:rsid w:val="1C444151"/>
    <w:rsid w:val="1C852C28"/>
    <w:rsid w:val="1CC00D0C"/>
    <w:rsid w:val="1DB025DE"/>
    <w:rsid w:val="1DBC709F"/>
    <w:rsid w:val="1DC13994"/>
    <w:rsid w:val="1DE0765B"/>
    <w:rsid w:val="1E6B2B13"/>
    <w:rsid w:val="1EE85BB1"/>
    <w:rsid w:val="1EED13D0"/>
    <w:rsid w:val="1F337DD5"/>
    <w:rsid w:val="1F404774"/>
    <w:rsid w:val="1F606572"/>
    <w:rsid w:val="1F851F63"/>
    <w:rsid w:val="1FCF79AC"/>
    <w:rsid w:val="200B2BBB"/>
    <w:rsid w:val="20FA3040"/>
    <w:rsid w:val="21056213"/>
    <w:rsid w:val="212F7C0A"/>
    <w:rsid w:val="219C0778"/>
    <w:rsid w:val="22650586"/>
    <w:rsid w:val="22BE4A0E"/>
    <w:rsid w:val="23522D00"/>
    <w:rsid w:val="24170F6A"/>
    <w:rsid w:val="24945861"/>
    <w:rsid w:val="263101E6"/>
    <w:rsid w:val="26A2005D"/>
    <w:rsid w:val="26E42C82"/>
    <w:rsid w:val="26E54127"/>
    <w:rsid w:val="27BA2E03"/>
    <w:rsid w:val="28566439"/>
    <w:rsid w:val="28EC0C24"/>
    <w:rsid w:val="292F54C7"/>
    <w:rsid w:val="29575BBF"/>
    <w:rsid w:val="297B3678"/>
    <w:rsid w:val="29A92218"/>
    <w:rsid w:val="2A3E53ED"/>
    <w:rsid w:val="2ADC41F2"/>
    <w:rsid w:val="2E046E56"/>
    <w:rsid w:val="2E5433D0"/>
    <w:rsid w:val="2F592D5A"/>
    <w:rsid w:val="2F69670C"/>
    <w:rsid w:val="31B27C08"/>
    <w:rsid w:val="31BE7560"/>
    <w:rsid w:val="326811A4"/>
    <w:rsid w:val="32AA0093"/>
    <w:rsid w:val="32EA5FE3"/>
    <w:rsid w:val="332E669D"/>
    <w:rsid w:val="33F0287E"/>
    <w:rsid w:val="3410691E"/>
    <w:rsid w:val="349A2BB3"/>
    <w:rsid w:val="35266C13"/>
    <w:rsid w:val="35505E0A"/>
    <w:rsid w:val="36513D22"/>
    <w:rsid w:val="365631F6"/>
    <w:rsid w:val="368C1BC0"/>
    <w:rsid w:val="36B41BAA"/>
    <w:rsid w:val="36CC747B"/>
    <w:rsid w:val="3837555F"/>
    <w:rsid w:val="386E3080"/>
    <w:rsid w:val="395D5DAD"/>
    <w:rsid w:val="39A7616D"/>
    <w:rsid w:val="39CC267B"/>
    <w:rsid w:val="3A141C8F"/>
    <w:rsid w:val="3B6F01DF"/>
    <w:rsid w:val="3B817136"/>
    <w:rsid w:val="3D01388A"/>
    <w:rsid w:val="3D394049"/>
    <w:rsid w:val="3DAB0C75"/>
    <w:rsid w:val="3E1014D0"/>
    <w:rsid w:val="3EA629A8"/>
    <w:rsid w:val="3EE17816"/>
    <w:rsid w:val="3F315829"/>
    <w:rsid w:val="3FBB48C6"/>
    <w:rsid w:val="403E407F"/>
    <w:rsid w:val="40CC6193"/>
    <w:rsid w:val="40FA5C49"/>
    <w:rsid w:val="418259D8"/>
    <w:rsid w:val="41AA0C07"/>
    <w:rsid w:val="41DC2373"/>
    <w:rsid w:val="422F35C8"/>
    <w:rsid w:val="429857E5"/>
    <w:rsid w:val="42CE5535"/>
    <w:rsid w:val="43D27503"/>
    <w:rsid w:val="43FE46BC"/>
    <w:rsid w:val="443F1622"/>
    <w:rsid w:val="44B242AA"/>
    <w:rsid w:val="44F1397C"/>
    <w:rsid w:val="451602D6"/>
    <w:rsid w:val="452E3A26"/>
    <w:rsid w:val="45424261"/>
    <w:rsid w:val="46A37971"/>
    <w:rsid w:val="4754799E"/>
    <w:rsid w:val="48135070"/>
    <w:rsid w:val="4845486B"/>
    <w:rsid w:val="48560584"/>
    <w:rsid w:val="492F652C"/>
    <w:rsid w:val="49B943F6"/>
    <w:rsid w:val="49C25CC1"/>
    <w:rsid w:val="4A0A2BF2"/>
    <w:rsid w:val="4A4A5001"/>
    <w:rsid w:val="4AED539A"/>
    <w:rsid w:val="4B00790C"/>
    <w:rsid w:val="4BC3615C"/>
    <w:rsid w:val="4D0B3EC7"/>
    <w:rsid w:val="4DB00946"/>
    <w:rsid w:val="4DBD454A"/>
    <w:rsid w:val="4EFC6B47"/>
    <w:rsid w:val="4F4758DA"/>
    <w:rsid w:val="4FD61CF8"/>
    <w:rsid w:val="5075213B"/>
    <w:rsid w:val="510E1A4C"/>
    <w:rsid w:val="511E4256"/>
    <w:rsid w:val="52247212"/>
    <w:rsid w:val="526C77AD"/>
    <w:rsid w:val="53A80A4C"/>
    <w:rsid w:val="53B97121"/>
    <w:rsid w:val="54407955"/>
    <w:rsid w:val="54F80DF2"/>
    <w:rsid w:val="54FF21F9"/>
    <w:rsid w:val="5564374F"/>
    <w:rsid w:val="55776DBF"/>
    <w:rsid w:val="56090B56"/>
    <w:rsid w:val="56EF2F99"/>
    <w:rsid w:val="571B469B"/>
    <w:rsid w:val="5773042F"/>
    <w:rsid w:val="58167176"/>
    <w:rsid w:val="58C93E9D"/>
    <w:rsid w:val="58CF40EB"/>
    <w:rsid w:val="59AF50CC"/>
    <w:rsid w:val="5AA765C3"/>
    <w:rsid w:val="5AFA7ABC"/>
    <w:rsid w:val="5B112757"/>
    <w:rsid w:val="5B6928D5"/>
    <w:rsid w:val="5BFB7C20"/>
    <w:rsid w:val="5D0D3C5F"/>
    <w:rsid w:val="5D291151"/>
    <w:rsid w:val="5DE05969"/>
    <w:rsid w:val="5DFD18C0"/>
    <w:rsid w:val="5E4154A1"/>
    <w:rsid w:val="5E73735C"/>
    <w:rsid w:val="5EC56777"/>
    <w:rsid w:val="5F813606"/>
    <w:rsid w:val="5FC829BC"/>
    <w:rsid w:val="60146A28"/>
    <w:rsid w:val="60756D39"/>
    <w:rsid w:val="619F1CF1"/>
    <w:rsid w:val="61E324A5"/>
    <w:rsid w:val="632925FF"/>
    <w:rsid w:val="63787CAF"/>
    <w:rsid w:val="63791642"/>
    <w:rsid w:val="63C6656A"/>
    <w:rsid w:val="6493411B"/>
    <w:rsid w:val="64CE578E"/>
    <w:rsid w:val="66167189"/>
    <w:rsid w:val="664D0CFB"/>
    <w:rsid w:val="665E1CEA"/>
    <w:rsid w:val="665F660B"/>
    <w:rsid w:val="67217922"/>
    <w:rsid w:val="6781685C"/>
    <w:rsid w:val="67AA5FA8"/>
    <w:rsid w:val="67BD2082"/>
    <w:rsid w:val="68645AD9"/>
    <w:rsid w:val="697A77E1"/>
    <w:rsid w:val="6A10247F"/>
    <w:rsid w:val="6B31525F"/>
    <w:rsid w:val="6B777F25"/>
    <w:rsid w:val="6C1A7832"/>
    <w:rsid w:val="6C304BB4"/>
    <w:rsid w:val="6C8D290B"/>
    <w:rsid w:val="6CC53F7C"/>
    <w:rsid w:val="6CE62291"/>
    <w:rsid w:val="6D01012E"/>
    <w:rsid w:val="6D07135C"/>
    <w:rsid w:val="6D2148BC"/>
    <w:rsid w:val="6DB77BCC"/>
    <w:rsid w:val="6E012283"/>
    <w:rsid w:val="6E5B787A"/>
    <w:rsid w:val="6F313AAC"/>
    <w:rsid w:val="6FC96F90"/>
    <w:rsid w:val="700C41FF"/>
    <w:rsid w:val="70900E36"/>
    <w:rsid w:val="70B95B1F"/>
    <w:rsid w:val="71E32742"/>
    <w:rsid w:val="71EE782E"/>
    <w:rsid w:val="726631EE"/>
    <w:rsid w:val="732F7972"/>
    <w:rsid w:val="73CB336E"/>
    <w:rsid w:val="74E40036"/>
    <w:rsid w:val="75624109"/>
    <w:rsid w:val="75916F15"/>
    <w:rsid w:val="762674BA"/>
    <w:rsid w:val="7647470F"/>
    <w:rsid w:val="76AC1C5D"/>
    <w:rsid w:val="7721201D"/>
    <w:rsid w:val="77D91FC3"/>
    <w:rsid w:val="77D96F3D"/>
    <w:rsid w:val="78192B77"/>
    <w:rsid w:val="78235EA5"/>
    <w:rsid w:val="796426DB"/>
    <w:rsid w:val="7A116DD8"/>
    <w:rsid w:val="7A2D1941"/>
    <w:rsid w:val="7ABF76A6"/>
    <w:rsid w:val="7B3F325B"/>
    <w:rsid w:val="7B9C602C"/>
    <w:rsid w:val="7C1B25FB"/>
    <w:rsid w:val="7C4653C6"/>
    <w:rsid w:val="7D1E5A22"/>
    <w:rsid w:val="7D4D6613"/>
    <w:rsid w:val="7EA62E94"/>
    <w:rsid w:val="7FF53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2" w:semiHidden="0"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微软雅黑" w:hAnsi="微软雅黑" w:eastAsia="微软雅黑" w:cs="微软雅黑"/>
      <w:sz w:val="22"/>
      <w:szCs w:val="22"/>
      <w:lang w:val="en-US" w:eastAsia="en-US" w:bidi="ar-SA"/>
    </w:rPr>
  </w:style>
  <w:style w:type="paragraph" w:styleId="3">
    <w:name w:val="heading 1"/>
    <w:basedOn w:val="1"/>
    <w:next w:val="1"/>
    <w:qFormat/>
    <w:uiPriority w:val="9"/>
    <w:pPr>
      <w:ind w:left="1461"/>
      <w:outlineLvl w:val="0"/>
    </w:pPr>
    <w:rPr>
      <w:b/>
      <w:bCs/>
      <w:sz w:val="17"/>
      <w:szCs w:val="17"/>
    </w:rPr>
  </w:style>
  <w:style w:type="character" w:default="1" w:styleId="11">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1"/>
    <w:pPr>
      <w:ind w:left="1461"/>
    </w:pPr>
    <w:rPr>
      <w:sz w:val="17"/>
      <w:szCs w:val="17"/>
    </w:rPr>
  </w:style>
  <w:style w:type="paragraph" w:styleId="4">
    <w:name w:val="Body Text First Indent"/>
    <w:basedOn w:val="2"/>
    <w:next w:val="5"/>
    <w:qFormat/>
    <w:uiPriority w:val="0"/>
    <w:pPr>
      <w:ind w:firstLine="200" w:firstLineChars="200"/>
    </w:pPr>
  </w:style>
  <w:style w:type="paragraph" w:styleId="5">
    <w:name w:val="index 6"/>
    <w:next w:val="1"/>
    <w:qFormat/>
    <w:uiPriority w:val="0"/>
    <w:pPr>
      <w:widowControl w:val="0"/>
      <w:ind w:firstLine="840"/>
      <w:jc w:val="both"/>
    </w:pPr>
    <w:rPr>
      <w:rFonts w:ascii="Calibri" w:hAnsi="Calibri" w:eastAsia="宋体" w:cs="Arial"/>
      <w:kern w:val="2"/>
      <w:sz w:val="21"/>
      <w:szCs w:val="24"/>
      <w:lang w:val="en-US" w:eastAsia="zh-CN" w:bidi="ar-SA"/>
    </w:rPr>
  </w:style>
  <w:style w:type="paragraph" w:styleId="6">
    <w:name w:val="index 5"/>
    <w:basedOn w:val="1"/>
    <w:next w:val="1"/>
    <w:qFormat/>
    <w:uiPriority w:val="2"/>
    <w:pPr>
      <w:ind w:left="1680"/>
    </w:pPr>
  </w:style>
  <w:style w:type="paragraph" w:styleId="7">
    <w:name w:val="annotation text"/>
    <w:basedOn w:val="1"/>
    <w:semiHidden/>
    <w:unhideWhenUsed/>
    <w:qFormat/>
    <w:uiPriority w:val="99"/>
  </w:style>
  <w:style w:type="paragraph" w:styleId="8">
    <w:name w:val="footer"/>
    <w:basedOn w:val="1"/>
    <w:next w:val="6"/>
    <w:link w:val="19"/>
    <w:unhideWhenUsed/>
    <w:qFormat/>
    <w:uiPriority w:val="99"/>
    <w:pPr>
      <w:tabs>
        <w:tab w:val="center" w:pos="4153"/>
        <w:tab w:val="right" w:pos="8306"/>
      </w:tabs>
      <w:snapToGrid w:val="0"/>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pPr>
    <w:rPr>
      <w:rFonts w:cs="Times New Roman"/>
      <w:sz w:val="24"/>
      <w:lang w:eastAsia="zh-CN"/>
    </w:rPr>
  </w:style>
  <w:style w:type="character" w:styleId="12">
    <w:name w:val="page number"/>
    <w:basedOn w:val="11"/>
    <w:qFormat/>
    <w:uiPriority w:val="0"/>
  </w:style>
  <w:style w:type="character" w:styleId="13">
    <w:name w:val="annotation reference"/>
    <w:basedOn w:val="11"/>
    <w:semiHidden/>
    <w:unhideWhenUsed/>
    <w:qFormat/>
    <w:uiPriority w:val="99"/>
    <w:rPr>
      <w:sz w:val="21"/>
      <w:szCs w:val="21"/>
    </w:rPr>
  </w:style>
  <w:style w:type="table" w:customStyle="1" w:styleId="15">
    <w:name w:val="Table Normal"/>
    <w:semiHidden/>
    <w:unhideWhenUsed/>
    <w:qFormat/>
    <w:uiPriority w:val="2"/>
    <w:tblPr>
      <w:tblLayout w:type="fixed"/>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rPr>
      <w:rFonts w:ascii="仿宋_GB2312" w:hAnsi="仿宋_GB2312" w:eastAsia="仿宋_GB2312" w:cs="仿宋_GB2312"/>
    </w:rPr>
  </w:style>
  <w:style w:type="character" w:customStyle="1" w:styleId="18">
    <w:name w:val="页眉 字符"/>
    <w:basedOn w:val="11"/>
    <w:link w:val="9"/>
    <w:qFormat/>
    <w:uiPriority w:val="99"/>
    <w:rPr>
      <w:rFonts w:ascii="微软雅黑" w:hAnsi="微软雅黑" w:eastAsia="微软雅黑" w:cs="微软雅黑"/>
      <w:sz w:val="18"/>
      <w:szCs w:val="18"/>
    </w:rPr>
  </w:style>
  <w:style w:type="character" w:customStyle="1" w:styleId="19">
    <w:name w:val="页脚 字符"/>
    <w:basedOn w:val="11"/>
    <w:link w:val="8"/>
    <w:qFormat/>
    <w:uiPriority w:val="99"/>
    <w:rPr>
      <w:rFonts w:ascii="微软雅黑" w:hAnsi="微软雅黑" w:eastAsia="微软雅黑" w:cs="微软雅黑"/>
      <w:sz w:val="18"/>
      <w:szCs w:val="18"/>
    </w:rPr>
  </w:style>
  <w:style w:type="paragraph" w:customStyle="1" w:styleId="20">
    <w:name w:val="修订1"/>
    <w:hidden/>
    <w:semiHidden/>
    <w:qFormat/>
    <w:uiPriority w:val="99"/>
    <w:rPr>
      <w:rFonts w:ascii="微软雅黑" w:hAnsi="微软雅黑" w:eastAsia="微软雅黑" w:cs="微软雅黑"/>
      <w:sz w:val="22"/>
      <w:szCs w:val="22"/>
      <w:lang w:val="en-US" w:eastAsia="en-US" w:bidi="ar-SA"/>
    </w:rPr>
  </w:style>
  <w:style w:type="paragraph" w:customStyle="1" w:styleId="21">
    <w:name w:val="修订2"/>
    <w:hidden/>
    <w:semiHidden/>
    <w:qFormat/>
    <w:uiPriority w:val="99"/>
    <w:rPr>
      <w:rFonts w:ascii="微软雅黑" w:hAnsi="微软雅黑" w:eastAsia="微软雅黑" w:cs="微软雅黑"/>
      <w:sz w:val="22"/>
      <w:szCs w:val="22"/>
      <w:lang w:val="en-US" w:eastAsia="en-US" w:bidi="ar-SA"/>
    </w:rPr>
  </w:style>
  <w:style w:type="paragraph" w:customStyle="1" w:styleId="22">
    <w:name w:val="修订3"/>
    <w:hidden/>
    <w:semiHidden/>
    <w:qFormat/>
    <w:uiPriority w:val="99"/>
    <w:rPr>
      <w:rFonts w:ascii="微软雅黑" w:hAnsi="微软雅黑" w:eastAsia="微软雅黑" w:cs="微软雅黑"/>
      <w:sz w:val="22"/>
      <w:szCs w:val="22"/>
      <w:lang w:val="en-US" w:eastAsia="en-US" w:bidi="ar-SA"/>
    </w:rPr>
  </w:style>
  <w:style w:type="paragraph" w:customStyle="1" w:styleId="23">
    <w:name w:val="修订4"/>
    <w:hidden/>
    <w:unhideWhenUsed/>
    <w:qFormat/>
    <w:uiPriority w:val="99"/>
    <w:rPr>
      <w:rFonts w:ascii="微软雅黑" w:hAnsi="微软雅黑" w:eastAsia="微软雅黑" w:cs="微软雅黑"/>
      <w:sz w:val="22"/>
      <w:szCs w:val="22"/>
      <w:lang w:val="en-US" w:eastAsia="en-US" w:bidi="ar-SA"/>
    </w:rPr>
  </w:style>
  <w:style w:type="character" w:styleId="24">
    <w:name w:val="Placeholder Text"/>
    <w:basedOn w:val="11"/>
    <w:unhideWhenUsed/>
    <w:qFormat/>
    <w:uiPriority w:val="99"/>
    <w:rPr>
      <w:color w:val="666666"/>
    </w:rPr>
  </w:style>
  <w:style w:type="paragraph" w:customStyle="1" w:styleId="25">
    <w:name w:val="Revision"/>
    <w:hidden/>
    <w:unhideWhenUsed/>
    <w:qFormat/>
    <w:uiPriority w:val="99"/>
    <w:rPr>
      <w:rFonts w:ascii="微软雅黑" w:hAnsi="微软雅黑" w:eastAsia="微软雅黑" w:cs="微软雅黑"/>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73FA46-141B-4499-B373-66A9BEAD8954}">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1846</Words>
  <Characters>10525</Characters>
  <Lines>87</Lines>
  <Paragraphs>24</Paragraphs>
  <TotalTime>37</TotalTime>
  <ScaleCrop>false</ScaleCrop>
  <LinksUpToDate>false</LinksUpToDate>
  <CharactersWithSpaces>12347</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2024-10-12T08:51:00Z</dcterms:created>
  <dc:creator>sun</dc:creator>
  <cp:lastModifiedBy>正胖子ing</cp:lastModifiedBy>
  <cp:lastPrinted>2024-10-24T07:38:00Z</cp:lastPrinted>
  <dcterms:modified xsi:type="dcterms:W3CDTF">2024-11-06T02:35:33Z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Creator">
    <vt:lpwstr>Mozilla/5.0 (Windows NT 10.0; WOW64) AppleWebKit/537.36 (KHTML, like Gecko) Chrome/87.0.4280.88 Safari/537.36</vt:lpwstr>
  </property>
  <property fmtid="{D5CDD505-2E9C-101B-9397-08002B2CF9AE}" pid="4" name="LastSaved">
    <vt:filetime>2022-03-29T00:00:00Z</vt:filetime>
  </property>
  <property fmtid="{D5CDD505-2E9C-101B-9397-08002B2CF9AE}" pid="5" name="KSOProductBuildVer">
    <vt:lpwstr>2052-10.8.2.6784</vt:lpwstr>
  </property>
  <property fmtid="{D5CDD505-2E9C-101B-9397-08002B2CF9AE}" pid="6" name="ICV">
    <vt:lpwstr>E5421290C93B4E0181FB2E504D27509D_13</vt:lpwstr>
  </property>
</Properties>
</file>