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未来产业标志性技术产品重点领域方向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包括下一代信息技术、未来智能、生命科学、空天深海、新型能源、前沿材料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6大领域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 下一代信息技术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核心芯片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重点突破异构多核体系架构、多层次并行性开发、高能效计算结构设计等CPU、GPU设计关键技术。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基础软件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重点突破新一代自主可控操作系统、异构云部署的云数据仓库技术、共享存储集群等关键技术研究与应用。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WEB3.0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重点攻关WEB3.0分布式存储、身份认证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等关键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实现WEB3.0分布式执行、数据保护等特性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量子技术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量子信息材料、量子保密通信、量子计算系统、量子惯性导航等关键技术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终端外设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开展人工智能电脑（AIPC）、高性能服务器等高性能、高附加值终端产品研发生产。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未来智能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脑机交互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突破类脑芯片、类脑计算机关键算法、人机交互底层核心器件、人工神经网络、新型神经信号感知理论与检测方法、仿生组织工程神经、新一代高通量脑机交互等关键技术和核心器件，研制一批易用安全的脑机接口产品，开展电极、神经电生理信号采集与处理芯片、类脑计算机、神经接口、智能假体等产品研发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智能驾驶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突破车规级高精度视觉传感器、激光雷达、毫米波雷达、线控底盘、智能座舱等技术瓶颈，加快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V2X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车路协同关键技术研究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和车联网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技术标准体系建设。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人工智能核心芯片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重点突破人工智能核心芯片、核心算法与框架等领域核心技术，加强通用人工智能处理器、云计算系统和软件关键技术一体化研发。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人工智能生成技术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算力方面，加大智能训练和国产人工智能核心芯片的适配，构建规模、性能国际领先的算力底座；在数据方面，加大全中文大规模高质量数据集建设；在算法方面，加快智能算法与自主基础软件适配，开展大规模预训练模型研究，形成人工智能大模型产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人形机器人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重点突破机器人高转矩密度伺服电机、高动态运动规划与控制、仿生感知与认知、电子皮肤等核心技术；开展小体积高功率执行器、柔性高响应力控关节、高精度环境感知模块等核心零部件的研发。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生命科学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生物制造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重点开展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高效的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脱氧核糖核酸/核糖核酸（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28"/>
          <w:u w:val="none"/>
        </w:rPr>
        <w:t>DNA/RNA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生物合成技术，突破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28"/>
          <w:u w:val="none"/>
        </w:rPr>
        <w:t>DNA/RNA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合成工艺、关键单体与酶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等试剂、合成器件与测序器件等技术研发；开展抗体药物、新型疫苗、创新化学药等高端生物制品研发、DNA存储产品开发。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细胞与基因治疗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突破体外基因编辑修饰系统、病毒和外泌体等新型载体、高质量源头细胞制备、规模化细胞培养等底层技术。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开展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基因治疗、干细胞治疗、免疫细胞治疗等关键核心技术研发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开发重大传染病防治药物、细胞治疗系列产品、新型疫苗、核酸药物、靶向药物、抗体药物等重磅产品。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空天深海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低空经济和商业航天等空天技术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民用航空安全与适航、航天航空器超高精度加工、无人机飞控及智能协同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、航天电源系统、航天高性能结构件等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的研发；开发升级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电动垂直起降飞行器（eVTOL）、无人机、直升机、传统固定翼飞机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、商业卫星及火箭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深海探采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装备：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深海观测与探测、深海矿产开采运输、水下惯导等关键核心技术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研究；推进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深水钻井平台、深水半潜式储卸油生产平台等海洋油气装备，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海洋环保船、科考船等高附加值智能船舶的研发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新型能源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氢能及储能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攻克电解质制氢、新材料储氢、燃料电池膜电极、</w:t>
      </w:r>
      <w:r>
        <w:rPr>
          <w:rFonts w:hint="eastAsia" w:ascii="Times New Roman" w:hAnsi="Times New Roman" w:eastAsia="仿宋_GB2312"/>
          <w:color w:val="auto"/>
          <w:sz w:val="32"/>
          <w:szCs w:val="28"/>
          <w:u w:val="none"/>
        </w:rPr>
        <w:t>燃料电池一体化热电联供系统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等方面的关键技术；面向燃料电池汽车、氢能船舶、燃料电池无人机等领域研制一批前沿应用核心零部件及产品。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新型太阳能光伏及储能电池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真空镀膜、溶液涂布等生产设备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攻关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硫化物固体电解质材料，无钴、富锂、锂硫等固态电池正极材料，金属锂等固态电池负极材料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的研发生产。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可持续航空燃料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纤维素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糖基乙醇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作为原料生产航空燃油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开展植物油加氢催化剂研究，解决加氢催化剂易失活、选择性差、收率低、污染严重等难题。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前沿材料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第三、四代半导体材料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以氮化镓、碳化硅等为代表的第三代半导体材料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8英寸碳化硅抛光片、6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8英寸碳化硅外延片、微波介质基板等重点产品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布局碳化硅、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化镓、氧化镓、金刚石等宽禁带材料制造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加大大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尺寸高品质氧化镓、氮化铝、金刚石等电子功能材料领域发展的研发力度。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特种烯烃衍生物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聚烯烃、聚丁烯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1等特种弹性体、热塑性工程塑料等产品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研发；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高性能聚碳酸酯、聚酰胺工程塑料、聚甲醛、特种工程塑料等产业化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 其他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0779"/>
    <w:rsid w:val="0ADC63A2"/>
    <w:rsid w:val="25630779"/>
    <w:rsid w:val="3BD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2024-09-13T07:20:00Z</dcterms:created>
  <dc:creator>hp</dc:creator>
  <cp:lastModifiedBy>hp</cp:lastModifiedBy>
  <dcterms:modified xsi:type="dcterms:W3CDTF">2024-09-13T07:29:32Z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