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宋体" w:eastAsia="仿宋_GB2312"/>
          <w:b/>
          <w:sz w:val="44"/>
          <w:szCs w:val="44"/>
        </w:rPr>
      </w:pPr>
      <w:r>
        <w:rPr>
          <w:rFonts w:hint="eastAsia" w:ascii="方正小标宋简体" w:hAnsi="宋体" w:eastAsia="方正小标宋简体"/>
          <w:sz w:val="44"/>
          <w:szCs w:val="44"/>
        </w:rPr>
        <w:t>关于印发《天津市医药储备管理办法》的</w:t>
      </w:r>
      <w:r>
        <w:rPr>
          <w:rFonts w:hint="eastAsia" w:ascii="方正小标宋简体" w:hAnsi="宋体" w:eastAsia="方正小标宋简体"/>
          <w:sz w:val="44"/>
          <w:szCs w:val="44"/>
          <w:lang w:val="en-US" w:eastAsia="zh-CN"/>
        </w:rPr>
        <w:t>通知</w:t>
      </w:r>
    </w:p>
    <w:p>
      <w:pPr>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各相关单位：</w:t>
      </w: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为加强我市医药储备管理，有效发挥医药储备在确保公众用药可及、防范重大突发风险、维护社会安全稳定中的重要作用，依据</w:t>
      </w:r>
      <w:r>
        <w:rPr>
          <w:rFonts w:hint="default" w:ascii="Times New Roman" w:hAnsi="Times New Roman" w:eastAsia="仿宋_GB2312" w:cs="Times New Roman"/>
          <w:sz w:val="32"/>
          <w:szCs w:val="32"/>
        </w:rPr>
        <w:t>《国家医药储备管理办法（2021年修订）》（工信部联消费〔2021〕195号）</w:t>
      </w:r>
      <w:r>
        <w:rPr>
          <w:rFonts w:hint="default" w:ascii="Times New Roman" w:hAnsi="Times New Roman" w:eastAsia="仿宋_GB2312" w:cs="Times New Roman"/>
          <w:color w:val="000000" w:themeColor="text1"/>
          <w:sz w:val="32"/>
          <w:szCs w:val="32"/>
          <w14:textFill>
            <w14:solidFill>
              <w14:schemeClr w14:val="tx1"/>
            </w14:solidFill>
          </w14:textFill>
        </w:rPr>
        <w:t>等相关法律法规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及管理制度</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企业、协会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专家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及社会公众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意见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后，</w:t>
      </w:r>
      <w:r>
        <w:rPr>
          <w:rFonts w:hint="eastAsia" w:eastAsia="仿宋_GB2312" w:cs="Times New Roman"/>
          <w:color w:val="000000" w:themeColor="text1"/>
          <w:sz w:val="32"/>
          <w:szCs w:val="32"/>
          <w:lang w:val="en-US" w:eastAsia="zh-CN"/>
          <w14:textFill>
            <w14:solidFill>
              <w14:schemeClr w14:val="tx1"/>
            </w14:solidFill>
          </w14:textFill>
        </w:rPr>
        <w:t>形成了《天津市医药储备管理办法》。现予以印发，请遵照执行。</w:t>
      </w: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市工业和信息化局             市发展改革委</w:t>
      </w: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933" w:firstLineChars="3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市卫生健康委                  市财政局</w:t>
      </w: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933" w:firstLineChars="3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933" w:firstLineChars="3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933" w:firstLineChars="3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5598" w:firstLineChars="18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市药监局</w:t>
      </w: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4976" w:firstLineChars="16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2023年4月27日</w:t>
      </w:r>
    </w:p>
    <w:p>
      <w:pPr>
        <w:keepNext w:val="0"/>
        <w:keepLines w:val="0"/>
        <w:pageBreakBefore w:val="0"/>
        <w:widowControl w:val="0"/>
        <w:tabs>
          <w:tab w:val="left" w:pos="8643"/>
        </w:tabs>
        <w:kinsoku/>
        <w:wordWrap/>
        <w:overflowPunct/>
        <w:topLinePunct w:val="0"/>
        <w:autoSpaceDE/>
        <w:autoSpaceDN/>
        <w:bidi w:val="0"/>
        <w:adjustRightInd/>
        <w:snapToGrid/>
        <w:spacing w:line="560" w:lineRule="exact"/>
        <w:ind w:right="201" w:rightChars="100" w:firstLine="622" w:firstLineChars="200"/>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br w:type="page"/>
      </w:r>
      <w:r>
        <w:rPr>
          <w:rFonts w:hint="default" w:ascii="Times New Roman" w:hAnsi="Times New Roman" w:eastAsia="方正小标宋简体" w:cs="Times New Roman"/>
          <w:color w:val="000000" w:themeColor="text1"/>
          <w:sz w:val="44"/>
          <w:szCs w:val="44"/>
          <w14:textFill>
            <w14:solidFill>
              <w14:schemeClr w14:val="tx1"/>
            </w14:solidFill>
          </w14:textFill>
        </w:rPr>
        <w:t>天津市医药储备管理办法</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第一条  为加强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市医药储备管理，有效发挥医药储备在确保公众用药可及、防范重大突发风险、维护社会安全稳定中的重要作用，依据《国家医药储备管理办法（2021年修订）》（工信部联消费〔2021〕195号）</w:t>
      </w:r>
      <w:r>
        <w:rPr>
          <w:rFonts w:hint="default" w:ascii="Times New Roman" w:hAnsi="Times New Roman" w:eastAsia="仿宋_GB2312" w:cs="Times New Roman"/>
          <w:color w:val="948A54" w:themeColor="background2" w:themeShade="80"/>
          <w:sz w:val="32"/>
          <w:szCs w:val="32"/>
          <w:lang w:eastAsia="zh-CN"/>
        </w:rPr>
        <w:t>、</w:t>
      </w:r>
      <w:r>
        <w:rPr>
          <w:rFonts w:hint="eastAsia" w:eastAsia="仿宋_GB2312" w:cs="Times New Roman"/>
          <w:color w:val="000000" w:themeColor="text1"/>
          <w:sz w:val="32"/>
          <w:szCs w:val="32"/>
          <w:lang w:eastAsia="zh-CN"/>
          <w14:textFill>
            <w14:solidFill>
              <w14:schemeClr w14:val="tx1"/>
            </w14:solidFill>
          </w14:textFill>
        </w:rPr>
        <w:t>市防控指挥部有关文件</w:t>
      </w:r>
      <w:r>
        <w:rPr>
          <w:rFonts w:hint="default" w:ascii="Times New Roman" w:hAnsi="Times New Roman" w:eastAsia="仿宋_GB2312" w:cs="Times New Roman"/>
          <w:color w:val="000000" w:themeColor="text1"/>
          <w:sz w:val="32"/>
          <w:szCs w:val="32"/>
          <w14:textFill>
            <w14:solidFill>
              <w14:schemeClr w14:val="tx1"/>
            </w14:solidFill>
          </w14:textFill>
        </w:rPr>
        <w:t>等，制定本办法。</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第二条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市医药储备遵循中央统一政策、统筹规划、统一组织实施的原则，建立规模适度、品种控制、总量平衡、动态管理、有偿调用的医药储备制度，确保储备资金安全和有效使用。</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第三条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主要储备应对较大和一般突发公共事件、重大活动区域性保障以及供应短缺的医药产品。医药产品包括治疗药品、疫苗、检测试剂、医用口罩、医用防护服等医疗物资，其中检测试剂、医用口罩、医用防护服等医疗物资按照</w:t>
      </w:r>
      <w:r>
        <w:rPr>
          <w:rFonts w:hint="eastAsia" w:eastAsia="仿宋_GB2312" w:cs="Times New Roman"/>
          <w:color w:val="000000" w:themeColor="text1"/>
          <w:sz w:val="32"/>
          <w:szCs w:val="32"/>
          <w:lang w:eastAsia="zh-CN"/>
          <w14:textFill>
            <w14:solidFill>
              <w14:schemeClr w14:val="tx1"/>
            </w14:solidFill>
          </w14:textFill>
        </w:rPr>
        <w:t>市防控指挥部有关文件</w:t>
      </w:r>
      <w:r>
        <w:rPr>
          <w:rFonts w:hint="default" w:ascii="Times New Roman" w:hAnsi="Times New Roman" w:eastAsia="仿宋_GB2312" w:cs="Times New Roman"/>
          <w:color w:val="000000" w:themeColor="text1"/>
          <w:sz w:val="32"/>
          <w:szCs w:val="32"/>
          <w14:textFill>
            <w14:solidFill>
              <w14:schemeClr w14:val="tx1"/>
            </w14:solidFill>
          </w14:textFill>
        </w:rPr>
        <w:t>管理执行。</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第四条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天津市医药</w:t>
      </w:r>
      <w:r>
        <w:rPr>
          <w:rFonts w:hint="default" w:ascii="Times New Roman" w:hAnsi="Times New Roman" w:eastAsia="仿宋" w:cs="Times New Roman"/>
          <w:color w:val="000000" w:themeColor="text1"/>
          <w:sz w:val="32"/>
          <w:szCs w:val="32"/>
          <w14:textFill>
            <w14:solidFill>
              <w14:schemeClr w14:val="tx1"/>
            </w14:solidFill>
          </w14:textFill>
        </w:rPr>
        <w:t>储备采用实物储备</w:t>
      </w:r>
      <w:r>
        <w:rPr>
          <w:rFonts w:hint="eastAsia" w:ascii="Times New Roman" w:hAnsi="Times New Roman" w:eastAsia="仿宋" w:cs="Times New Roman"/>
          <w:color w:val="000000" w:themeColor="text1"/>
          <w:sz w:val="32"/>
          <w:szCs w:val="32"/>
          <w:lang w:eastAsia="zh-CN"/>
          <w14:textFill>
            <w14:solidFill>
              <w14:schemeClr w14:val="tx1"/>
            </w14:solidFill>
          </w14:textFill>
        </w:rPr>
        <w:t>、生产能力储备相结合的管理模式</w:t>
      </w:r>
      <w:r>
        <w:rPr>
          <w:rFonts w:hint="default" w:ascii="Times New Roman" w:hAnsi="Times New Roman" w:eastAsia="仿宋" w:cs="Times New Roman"/>
          <w:color w:val="000000" w:themeColor="text1"/>
          <w:sz w:val="32"/>
          <w:szCs w:val="32"/>
          <w14:textFill>
            <w14:solidFill>
              <w14:schemeClr w14:val="tx1"/>
            </w14:solidFill>
          </w14:textFill>
        </w:rPr>
        <w:t>，由符合条件的医药企业或卫生事业单位承担储备任务。</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管理机构与职责</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第五条　市工业和信息化局会同市发展改革委、市财政局、市卫生健康委、市药监局建立市医药储备管理工作机制，负责拟订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市医药储备品种目录；确定医药储备有关工作；协调解决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市医药储备工作中遇到的重大问题。</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第六条  市工业和信息化局是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市医药储备主管部门，主要负责制定医药储备计划、选择储备单位、开展调用供应、提出医药储备补贴资金建议、监督检查以及指导医药储备管理等工作。</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第七条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市发展改革委参与制定医药储备计划和开展医药储备监督检查。</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第八条  市财政局负责医药储备所需资金预算管理，参与制定医药储备计划和开展医药储备监督检查。</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第九条  市卫生健康委负责提出医药储备品种</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规模建议，并根据需要及时调整更新；负责对承担医药储备任务的卫生事业单位开展监督管理。</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市药监局负责对医药储备开展质量监督工作。</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第十一条  建立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市医药储备专家咨询委员会，负责对医药储备规模计划、供应链安全以及应急保障风险研判提出建议，负责对医药储备工作进行技术指导。</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储备单位的条件与任务</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第十二条  医药储备单位以三年为周期进行遴选，原则上通过政府采购的方式选定，并报市医药储备管理工作机制研究确定。</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第十三条  医药储备单位应属于医药生产经营企业，依法取得药品、医疗器械生产或经营资质，并符合以下条件：</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（一）医药行业的重点生产企业或具有现代物流能力的药品、医疗器械经营企业；</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（二）行业诚信度较高，具有良好的质量管理水平和经济效益；</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（三）具有完善的生产设施设备或现代物流配送能力，符合药品、医疗器械生产经营管理的质量要求；</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（四）具备完善的信息管理系统，能够实现医药储备的信息数据传输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（五）对专项医药储备品种，必要时由市级卫生事业单位承担储备任务。</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第十四条　医药储备单位应当建立完善的医药储备管理制度，主要承担以下任务：</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（一）执行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市医药储备计划，落实各项储备任务；</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（二）实行领导责任制，指定专人负责医药储备工作；</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（三）加强储备品种的质量管理和安全防护，并适时进行轮换补充，确保质量安全有效；</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（四）建立24小时应急值守制度，严格执行医药储备调用任务，确保应急调拨及时高效；</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（五）建立健全医药储备规章制度和工作台账，保存原始记录，按时、准确上报各项医药储备统计报表；</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（六）按照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市医药储备计划，做好储备物资成本核算工作；</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（七）加强对从事医药储备工作人员的培训，提高业务能力和管理水平；</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（八）对医药储备计划的制定和调整提出意见或建议。</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计划管理</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第十五条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实行严格的计划管理。市卫生健康委根据公共卫生应急以及临床必需易短缺药品等方面需要提出医药储备品种目录建议，市工业和信息化局组织市医药储备专家咨询委员会论证评估后，经市医药储备管理工作机制研究确定储备计划并实施。</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第十六条　</w:t>
      </w:r>
      <w:r>
        <w:rPr>
          <w:rFonts w:hint="default" w:ascii="Times New Roman" w:hAnsi="Times New Roman" w:eastAsia="仿宋_GB2312" w:cs="Times New Roman"/>
          <w:color w:val="000000" w:themeColor="text1"/>
          <w:sz w:val="32"/>
          <w:szCs w:val="32"/>
          <w14:textFill>
            <w14:solidFill>
              <w14:schemeClr w14:val="tx1"/>
            </w14:solidFill>
          </w14:textFill>
        </w:rPr>
        <w:t>市工业和信息化局向储备单位下达天津市医药储备任务，并通报市医药储备管理工作机制成员单位，同时报工业和信息化部备案。市工业和信息化局与储备单位签订《天津市医药储备责任书》。储备单位不得擅自变更储备任务。</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第十七条  实物储备原则上应在储备任务下达1个月内按照储备品种、数量规模的要求储备到位；对需要组织进口、定点生产加工及临床必需易短缺等品种，可以采用分期分批的方式储备到位。</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第十八条  储备计划实行动态管理，可根据临床需求、市场供应能力等实际情况</w:t>
      </w:r>
      <w:r>
        <w:rPr>
          <w:rFonts w:hint="eastAsia" w:eastAsia="仿宋_GB2312" w:cs="Times New Roman"/>
          <w:color w:val="000000" w:themeColor="text1"/>
          <w:sz w:val="32"/>
          <w:szCs w:val="32"/>
          <w:lang w:eastAsia="zh-CN"/>
          <w14:textFill>
            <w14:solidFill>
              <w14:schemeClr w14:val="tx1"/>
            </w14:solidFill>
          </w14:textFill>
        </w:rPr>
        <w:t>进行调整。市卫生健康委、市工业和信息化局、市财政局等机制成员单位可根据临床需求、实际调用、利用效能等</w:t>
      </w:r>
      <w:r>
        <w:rPr>
          <w:rFonts w:hint="default" w:ascii="Times New Roman" w:hAnsi="Times New Roman" w:eastAsia="仿宋_GB2312" w:cs="Times New Roman"/>
          <w:color w:val="000000" w:themeColor="text1"/>
          <w:sz w:val="32"/>
          <w:szCs w:val="32"/>
          <w14:textFill>
            <w14:solidFill>
              <w14:schemeClr w14:val="tx1"/>
            </w14:solidFill>
          </w14:textFill>
        </w:rPr>
        <w:t>提出储备计划调整建议</w:t>
      </w:r>
      <w:r>
        <w:rPr>
          <w:rFonts w:hint="eastAsia" w:eastAsia="仿宋_GB2312" w:cs="Times New Roman"/>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color w:val="000000" w:themeColor="text1"/>
          <w:sz w:val="32"/>
          <w:szCs w:val="32"/>
          <w14:textFill>
            <w14:solidFill>
              <w14:schemeClr w14:val="tx1"/>
            </w14:solidFill>
          </w14:textFill>
        </w:rPr>
        <w:t>市医药储备专家咨询委员会论证评估</w:t>
      </w:r>
      <w:r>
        <w:rPr>
          <w:rFonts w:hint="eastAsia" w:eastAsia="仿宋_GB2312" w:cs="Times New Roman"/>
          <w:color w:val="000000" w:themeColor="text1"/>
          <w:sz w:val="32"/>
          <w:szCs w:val="32"/>
          <w:lang w:eastAsia="zh-CN"/>
          <w14:textFill>
            <w14:solidFill>
              <w14:schemeClr w14:val="tx1"/>
            </w14:solidFill>
          </w14:textFill>
        </w:rPr>
        <w:t>调整建议</w:t>
      </w:r>
      <w:r>
        <w:rPr>
          <w:rFonts w:hint="default" w:ascii="Times New Roman" w:hAnsi="Times New Roman" w:eastAsia="仿宋_GB2312" w:cs="Times New Roman"/>
          <w:color w:val="000000" w:themeColor="text1"/>
          <w:sz w:val="32"/>
          <w:szCs w:val="32"/>
          <w14:textFill>
            <w14:solidFill>
              <w14:schemeClr w14:val="tx1"/>
            </w14:solidFill>
          </w14:textFill>
        </w:rPr>
        <w:t>后，由市医药储备管理工作机制研究确定新储备计划，</w:t>
      </w:r>
      <w:r>
        <w:rPr>
          <w:rFonts w:hint="eastAsia" w:eastAsia="仿宋_GB2312" w:cs="Times New Roman"/>
          <w:color w:val="000000" w:themeColor="text1"/>
          <w:sz w:val="32"/>
          <w:szCs w:val="32"/>
          <w:lang w:eastAsia="zh-CN"/>
          <w14:textFill>
            <w14:solidFill>
              <w14:schemeClr w14:val="tx1"/>
            </w14:solidFill>
          </w14:textFill>
        </w:rPr>
        <w:t>市工业和信息化局组织实施，</w:t>
      </w:r>
      <w:r>
        <w:rPr>
          <w:rFonts w:hint="default" w:ascii="Times New Roman" w:hAnsi="Times New Roman" w:eastAsia="仿宋_GB2312" w:cs="Times New Roman"/>
          <w:color w:val="000000" w:themeColor="text1"/>
          <w:sz w:val="32"/>
          <w:szCs w:val="32"/>
          <w14:textFill>
            <w14:solidFill>
              <w14:schemeClr w14:val="tx1"/>
            </w14:solidFill>
          </w14:textFill>
        </w:rPr>
        <w:t>并同时报工业和信息化部备案。</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采购与储存</w:t>
      </w:r>
    </w:p>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市医药储备产品从符合条件的生产企业采购，采购价格原则上按照储备品种市场价格和公立医院采购价格确定；对没有市场价格和公立医院采购价格的，按照工业和信息化部确定的中央储备采购价格采购。</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第二十条  医药储备实行品种控制，总量平衡的动态储备。在保证品种、质量、数量的前提下，由储备单位根据有效期自行轮换，各储备品种的实际库存量不得低于储备计划的70%。</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第二十一条 医药储备单位要切实加强医药储备的质量管理和安全防护，严格执行相关法规的要求，落实专人负责，建立相应管理制度，加强仓储物流建设，做好储备物资的在库养护和出入库管理，建立健全管理台账，准确反映储备品种的规格数量、生产厂家、采购价格等情况。</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第二十二条  医药储备物资应按物资储备条件要求存放，并明确标识“天津市医药储备”字样。</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第二十三条　因突发事件、布局调整等需对医药储备产品进行转移的，储备单位应向市工业和信息化局提出申请，市工业和信息化局报市医药储备管理工作机制研究确定。</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第二十四条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因灾情、疫情等特殊情况，医药储备物资轮换困难导致过期失效</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储备单位根据实际情况，可以按照程序申请过期耗损补贴资金，并按照国家药品管理相关规定对过期药品进行处置</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做好储备物资核销记录。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储备</w:t>
      </w:r>
      <w:r>
        <w:rPr>
          <w:rFonts w:hint="default" w:ascii="Times New Roman" w:hAnsi="Times New Roman" w:eastAsia="仿宋_GB2312" w:cs="Times New Roman"/>
          <w:color w:val="000000" w:themeColor="text1"/>
          <w:sz w:val="32"/>
          <w:szCs w:val="32"/>
          <w:u w:val="none"/>
          <w14:textFill>
            <w14:solidFill>
              <w14:schemeClr w14:val="tx1"/>
            </w14:solidFill>
          </w14:textFill>
        </w:rPr>
        <w:t>单位因管理不善造成的储备物资损失，由承储单位自行承担。</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调用管理</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第二十五条　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市发生灾情、疫情及突发事件或出现临床急救病例时，市工业和信息化局根据以下程序下达调用指令。调用程序如下：</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（一）突发状态下调用储备，市人民政府向市工业和信息化局下达调拨指令，市工业和信息化局下达调用指令；</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（二）出现临床急救病例或大范围药品供应短缺，市卫生健康委向市工业和信息化局提出调用申请，工业和信息化局下达调用指令。</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（三）发生重大灾情疫情、生物以及核安全等突发公共事件，按照市人民政府或相关防控机制的指令调用储备。</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第二十六条  发生重大或较大突发事件时，当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14:textFill>
            <w14:solidFill>
              <w14:schemeClr w14:val="tx1"/>
            </w14:solidFill>
          </w14:textFill>
        </w:rPr>
        <w:t>市医药储备不能满足需求时，市工业和信息化局申请调用中央医药储备给予支持。</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第二十七条  储备单位应按照市工业和信息化局下达的调用指令要求，在规定的时限内将调用品种送达指定地区和单位，并按照储备任务要求及时采购补充。</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第二十八条　按照指令调拨的医药储备药品调出后原则上不得退换货，申请调用单位要督促接收单位及时与储备单位进行资金结算。有关部门和企业要积极为紧急调用储备医药的生产和运输提供特殊通道。</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第二十九条  医药储备实行有偿调用，储备医药调出</w:t>
      </w:r>
      <w:r>
        <w:rPr>
          <w:rFonts w:hint="eastAsia" w:eastAsia="仿宋_GB2312" w:cs="Times New Roman"/>
          <w:color w:val="000000" w:themeColor="text1"/>
          <w:sz w:val="32"/>
          <w:szCs w:val="32"/>
          <w:lang w:eastAsia="zh-CN"/>
          <w14:textFill>
            <w14:solidFill>
              <w14:schemeClr w14:val="tx1"/>
            </w14:solidFill>
          </w14:textFill>
        </w:rPr>
        <w:t>后</w:t>
      </w:r>
      <w:r>
        <w:rPr>
          <w:rFonts w:hint="default" w:ascii="Times New Roman" w:hAnsi="Times New Roman" w:eastAsia="仿宋_GB2312" w:cs="Times New Roman"/>
          <w:color w:val="000000" w:themeColor="text1"/>
          <w:sz w:val="32"/>
          <w:szCs w:val="32"/>
          <w14:textFill>
            <w14:solidFill>
              <w14:schemeClr w14:val="tx1"/>
            </w14:solidFill>
          </w14:textFill>
        </w:rPr>
        <w:t>，使用单位与储备单位供需双方需</w:t>
      </w:r>
      <w:r>
        <w:rPr>
          <w:rFonts w:hint="eastAsia" w:eastAsia="仿宋_GB2312" w:cs="Times New Roman"/>
          <w:color w:val="000000" w:themeColor="text1"/>
          <w:sz w:val="32"/>
          <w:szCs w:val="32"/>
          <w:lang w:val="en-US" w:eastAsia="zh-CN"/>
          <w14:textFill>
            <w14:solidFill>
              <w14:schemeClr w14:val="tx1"/>
            </w14:solidFill>
          </w14:textFill>
        </w:rPr>
        <w:t>在一周内</w:t>
      </w:r>
      <w:r>
        <w:rPr>
          <w:rFonts w:hint="default" w:ascii="Times New Roman" w:hAnsi="Times New Roman" w:eastAsia="仿宋_GB2312" w:cs="Times New Roman"/>
          <w:color w:val="000000" w:themeColor="text1"/>
          <w:sz w:val="32"/>
          <w:szCs w:val="32"/>
          <w14:textFill>
            <w14:solidFill>
              <w14:schemeClr w14:val="tx1"/>
            </w14:solidFill>
          </w14:textFill>
        </w:rPr>
        <w:t>补签购销合同，并依据合同约定及时进行资金结算</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使用单</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位不得以任何借口或理由拖欠、拒付。</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第三十条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市级医药储备管理工作机制</w:t>
      </w:r>
      <w:r>
        <w:rPr>
          <w:rFonts w:hint="eastAsia" w:eastAsia="仿宋_GB2312" w:cs="Times New Roman"/>
          <w:color w:val="000000" w:themeColor="text1"/>
          <w:sz w:val="32"/>
          <w:szCs w:val="32"/>
          <w:highlight w:val="none"/>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成员单位</w:t>
      </w:r>
      <w:r>
        <w:rPr>
          <w:rFonts w:hint="default" w:ascii="Times New Roman" w:hAnsi="Times New Roman" w:eastAsia="仿宋_GB2312" w:cs="Times New Roman"/>
          <w:color w:val="000000" w:themeColor="text1"/>
          <w:sz w:val="32"/>
          <w:szCs w:val="32"/>
          <w14:textFill>
            <w14:solidFill>
              <w14:schemeClr w14:val="tx1"/>
            </w14:solidFill>
          </w14:textFill>
        </w:rPr>
        <w:t>应建立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14:textFill>
            <w14:solidFill>
              <w14:schemeClr w14:val="tx1"/>
            </w14:solidFill>
          </w14:textFill>
        </w:rPr>
        <w:t>值班制度，相关人员保证通信畅通。</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资金管理</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条　市医药储备资金指保障医药储备实物储备所需的市级财政资金。</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条  市医药储备按照储备单位承储，市级财政负担合理费用的原则实施。资金包括以下两方面：</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（一）储备资金：</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1.资金占用费：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储备</w:t>
      </w:r>
      <w:r>
        <w:rPr>
          <w:rFonts w:hint="default" w:ascii="Times New Roman" w:hAnsi="Times New Roman" w:eastAsia="仿宋_GB2312" w:cs="Times New Roman"/>
          <w:color w:val="000000" w:themeColor="text1"/>
          <w:sz w:val="32"/>
          <w:szCs w:val="32"/>
          <w14:textFill>
            <w14:solidFill>
              <w14:schemeClr w14:val="tx1"/>
            </w14:solidFill>
          </w14:textFill>
        </w:rPr>
        <w:t>单位根据市工业和信息化局下达的储备计划，通过向银行贷款方式承担政府实物储备采购资金的，按照不超过贷款当期LPR</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贷款市场报价利率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据实给予全额贴息，如发生超出利息由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储备</w:t>
      </w:r>
      <w:r>
        <w:rPr>
          <w:rFonts w:hint="default" w:ascii="Times New Roman" w:hAnsi="Times New Roman" w:eastAsia="仿宋_GB2312" w:cs="Times New Roman"/>
          <w:color w:val="000000" w:themeColor="text1"/>
          <w:sz w:val="32"/>
          <w:szCs w:val="32"/>
          <w14:textFill>
            <w14:solidFill>
              <w14:schemeClr w14:val="tx1"/>
            </w14:solidFill>
          </w14:textFill>
        </w:rPr>
        <w:t>单位承担。</w:t>
      </w:r>
    </w:p>
    <w:p>
      <w:pPr>
        <w:keepNext w:val="0"/>
        <w:keepLines w:val="0"/>
        <w:pageBreakBefore w:val="0"/>
        <w:widowControl w:val="0"/>
        <w:kinsoku/>
        <w:wordWrap/>
        <w:overflowPunct/>
        <w:topLinePunct w:val="0"/>
        <w:autoSpaceDE/>
        <w:autoSpaceDN/>
        <w:bidi w:val="0"/>
        <w:adjustRightInd/>
        <w:spacing w:line="560" w:lineRule="exact"/>
        <w:ind w:firstLine="778" w:firstLineChars="25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2.管理费用：对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储备</w:t>
      </w:r>
      <w:r>
        <w:rPr>
          <w:rFonts w:hint="default" w:ascii="Times New Roman" w:hAnsi="Times New Roman" w:eastAsia="仿宋_GB2312" w:cs="Times New Roman"/>
          <w:color w:val="000000" w:themeColor="text1"/>
          <w:sz w:val="32"/>
          <w:szCs w:val="32"/>
          <w14:textFill>
            <w14:solidFill>
              <w14:schemeClr w14:val="tx1"/>
            </w14:solidFill>
          </w14:textFill>
        </w:rPr>
        <w:t>单位提供的仓储、管理、运输、人工等全部实物储备服务，通过政府采购方式确定整体服务费用，按采购合同约定支付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储备</w:t>
      </w:r>
      <w:r>
        <w:rPr>
          <w:rFonts w:hint="default" w:ascii="Times New Roman" w:hAnsi="Times New Roman" w:eastAsia="仿宋_GB2312" w:cs="Times New Roman"/>
          <w:color w:val="000000" w:themeColor="text1"/>
          <w:sz w:val="32"/>
          <w:szCs w:val="32"/>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（二）医药储备过期耗损补贴资金：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医药储备物资轮换困难</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产生的过期损耗</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储备单位需向市工业和信息化局递交过期损耗补贴申请报告并附有关证明资料。由市工业和信息化局提出过期耗损补贴资金建议，并报市医药储备管理工作机制研究确定后，通过市医药储备资金予以补贴。对可通过市场渠道消化的物资，储备单位未及时处置形成的损失不予补贴。</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条　市医药储备资金</w:t>
      </w:r>
      <w:r>
        <w:rPr>
          <w:rFonts w:hint="default" w:ascii="Times New Roman" w:hAnsi="Times New Roman" w:eastAsia="仿宋_GB2312" w:cs="Times New Roman"/>
          <w:color w:val="000000" w:themeColor="text1"/>
          <w:kern w:val="0"/>
          <w:sz w:val="32"/>
          <w:szCs w:val="32"/>
          <w14:textFill>
            <w14:solidFill>
              <w14:schemeClr w14:val="tx1"/>
            </w14:solidFill>
          </w14:textFill>
        </w:rPr>
        <w:t>实行事后支付和补贴，</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每年第</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季度</w:t>
      </w:r>
      <w:r>
        <w:rPr>
          <w:rFonts w:hint="default" w:ascii="Times New Roman" w:hAnsi="Times New Roman" w:eastAsia="仿宋_GB2312" w:cs="Times New Roman"/>
          <w:color w:val="000000" w:themeColor="text1"/>
          <w:sz w:val="32"/>
          <w:szCs w:val="32"/>
          <w:u w:val="none"/>
          <w14:textFill>
            <w14:solidFill>
              <w14:schemeClr w14:val="tx1"/>
            </w14:solidFill>
          </w14:textFill>
        </w:rPr>
        <w:t>市医药储备管理工作机制对上年</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第四季度至本年前三季度</w:t>
      </w:r>
      <w:r>
        <w:rPr>
          <w:rFonts w:hint="default" w:ascii="Times New Roman" w:hAnsi="Times New Roman" w:eastAsia="仿宋_GB2312" w:cs="Times New Roman"/>
          <w:color w:val="000000" w:themeColor="text1"/>
          <w:sz w:val="32"/>
          <w:szCs w:val="32"/>
          <w:u w:val="none"/>
          <w14:textFill>
            <w14:solidFill>
              <w14:schemeClr w14:val="tx1"/>
            </w14:solidFill>
          </w14:textFill>
        </w:rPr>
        <w:t>的医药储备完成情况进行现场考核，</w:t>
      </w:r>
      <w:r>
        <w:rPr>
          <w:rFonts w:hint="default" w:ascii="Times New Roman" w:hAnsi="Times New Roman" w:eastAsia="仿宋_GB2312" w:cs="Times New Roman"/>
          <w:color w:val="000000" w:themeColor="text1"/>
          <w:kern w:val="0"/>
          <w:sz w:val="32"/>
          <w:szCs w:val="32"/>
          <w14:textFill>
            <w14:solidFill>
              <w14:schemeClr w14:val="tx1"/>
            </w14:solidFill>
          </w14:textFill>
        </w:rPr>
        <w:t>按照考核结果，</w:t>
      </w:r>
      <w:r>
        <w:rPr>
          <w:rFonts w:hint="default" w:ascii="Times New Roman" w:hAnsi="Times New Roman" w:eastAsia="仿宋_GB2312" w:cs="Times New Roman"/>
          <w:color w:val="000000" w:themeColor="text1"/>
          <w:sz w:val="32"/>
          <w:szCs w:val="32"/>
          <w14:textFill>
            <w14:solidFill>
              <w14:schemeClr w14:val="tx1"/>
            </w14:solidFill>
          </w14:textFill>
        </w:rPr>
        <w:t>提出医药储备资金安排建议，并向市财政局提出资金拨付申请，市财政局按照规定办理资金拨付程序。</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监督与责任</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条  市医药储备管理工作机</w:t>
      </w:r>
      <w:r>
        <w:rPr>
          <w:rFonts w:hint="eastAsia" w:eastAsia="仿宋_GB2312" w:cs="Times New Roman"/>
          <w:color w:val="000000" w:themeColor="text1"/>
          <w:sz w:val="32"/>
          <w:szCs w:val="32"/>
          <w:lang w:val="en-US" w:eastAsia="zh-CN"/>
          <w14:textFill>
            <w14:solidFill>
              <w14:schemeClr w14:val="tx1"/>
            </w14:solidFill>
          </w14:textFill>
        </w:rPr>
        <w:t>制</w:t>
      </w:r>
      <w:r>
        <w:rPr>
          <w:rFonts w:hint="default" w:ascii="Times New Roman" w:hAnsi="Times New Roman" w:eastAsia="仿宋_GB2312" w:cs="Times New Roman"/>
          <w:color w:val="000000" w:themeColor="text1"/>
          <w:sz w:val="32"/>
          <w:szCs w:val="32"/>
          <w14:textFill>
            <w14:solidFill>
              <w14:schemeClr w14:val="tx1"/>
            </w14:solidFill>
          </w14:textFill>
        </w:rPr>
        <w:t>于次年的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季度对承储单位贯彻落实国家医药储备政策及市医药储备年度计划执行情况和绩效目标完成情况进行监督检查。</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对出现以下情况的储备单位，取消其医药储备资格；造成严重后果或重大损失的，依法追究相关人员法律责任：</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（一）不能按计划完成储备任务的；</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（二）未执行调用指令，延误医药储备应急供应的；</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（三）账目不清，管理混乱，弄虚作假、套取或骗取财政补贴的；</w:t>
      </w:r>
    </w:p>
    <w:p>
      <w:pPr>
        <w:keepNext w:val="0"/>
        <w:keepLines w:val="0"/>
        <w:pageBreakBefore w:val="0"/>
        <w:widowControl w:val="0"/>
        <w:kinsoku/>
        <w:wordWrap/>
        <w:overflowPunct/>
        <w:topLinePunct w:val="0"/>
        <w:autoSpaceDE/>
        <w:autoSpaceDN/>
        <w:bidi w:val="0"/>
        <w:adjustRightInd/>
        <w:spacing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（四）其他不宜承担储备任务的情形。</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22"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第三十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14:textFill>
            <w14:solidFill>
              <w14:schemeClr w14:val="tx1"/>
            </w14:solidFill>
          </w14:textFill>
        </w:rPr>
        <w:t>条  医药储备主管部门工作人员玩忽职守、徇私舞弊、滥用职权的，依法追究相关人员责任。</w:t>
      </w:r>
    </w:p>
    <w:p>
      <w:pPr>
        <w:keepNext w:val="0"/>
        <w:keepLines w:val="0"/>
        <w:pageBreakBefore w:val="0"/>
        <w:widowControl w:val="0"/>
        <w:numPr>
          <w:ilvl w:val="0"/>
          <w:numId w:val="1"/>
        </w:numPr>
        <w:kinsoku/>
        <w:wordWrap/>
        <w:overflowPunct/>
        <w:topLinePunct w:val="0"/>
        <w:autoSpaceDE/>
        <w:autoSpaceDN/>
        <w:bidi w:val="0"/>
        <w:adjustRightInd/>
        <w:snapToGrid w:val="0"/>
        <w:spacing w:beforeLines="50" w:afterLines="50" w:line="560" w:lineRule="exact"/>
        <w:jc w:val="center"/>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  则</w:t>
      </w:r>
    </w:p>
    <w:p>
      <w:pPr>
        <w:spacing w:line="36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三十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14:textFill>
            <w14:solidFill>
              <w14:schemeClr w14:val="tx1"/>
            </w14:solidFill>
          </w14:textFill>
        </w:rPr>
        <w:t>条  本办法自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印发之日起</w:t>
      </w:r>
      <w:r>
        <w:rPr>
          <w:rFonts w:hint="default" w:ascii="Times New Roman" w:hAnsi="Times New Roman" w:eastAsia="仿宋_GB2312" w:cs="Times New Roman"/>
          <w:color w:val="000000" w:themeColor="text1"/>
          <w:sz w:val="32"/>
          <w:szCs w:val="32"/>
          <w14:textFill>
            <w14:solidFill>
              <w14:schemeClr w14:val="tx1"/>
            </w14:solidFill>
          </w14:textFill>
        </w:rPr>
        <w:t>施行，</w:t>
      </w:r>
      <w:r>
        <w:rPr>
          <w:rFonts w:hint="eastAsia" w:eastAsia="仿宋_GB2312" w:cs="Times New Roman"/>
          <w:color w:val="000000" w:themeColor="text1"/>
          <w:sz w:val="32"/>
          <w:szCs w:val="32"/>
          <w:lang w:val="en-US" w:eastAsia="zh-CN"/>
          <w14:textFill>
            <w14:solidFill>
              <w14:schemeClr w14:val="tx1"/>
            </w14:solidFill>
          </w14:textFill>
        </w:rPr>
        <w:t>有效期5年</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36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tabs>
          <w:tab w:val="left" w:pos="8643"/>
        </w:tabs>
        <w:spacing w:line="560" w:lineRule="exact"/>
        <w:ind w:right="201" w:rightChars="100"/>
        <w:rPr>
          <w:rFonts w:hint="eastAsia" w:eastAsia="仿宋_GB2312" w:cs="Times New Roman"/>
          <w:color w:val="000000" w:themeColor="text1"/>
          <w:sz w:val="32"/>
          <w:szCs w:val="32"/>
          <w:lang w:val="en-US" w:eastAsia="zh-CN"/>
          <w14:textFill>
            <w14:solidFill>
              <w14:schemeClr w14:val="tx1"/>
            </w14:solidFill>
          </w14:textFill>
        </w:rPr>
      </w:pPr>
      <w:bookmarkStart w:id="0" w:name="_GoBack"/>
      <w:bookmarkEnd w:id="0"/>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10" w:h="567" w:hRule="exact" w:wrap="around" w:vAnchor="page" w:hAnchor="margin" w:xAlign="outside" w:y="15140"/>
      <w:spacing w:line="280" w:lineRule="exact"/>
      <w:jc w:val="center"/>
      <w:rPr>
        <w:rStyle w:val="9"/>
        <w:rFonts w:hint="eastAsia"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00F22"/>
    <w:multiLevelType w:val="singleLevel"/>
    <w:tmpl w:val="F6F00F22"/>
    <w:lvl w:ilvl="0" w:tentative="0">
      <w:start w:val="10"/>
      <w:numFmt w:val="chineseCounting"/>
      <w:suff w:val="space"/>
      <w:lvlText w:val="第%1条"/>
      <w:lvlJc w:val="left"/>
      <w:rPr>
        <w:rFonts w:hint="eastAsia"/>
      </w:rPr>
    </w:lvl>
  </w:abstractNum>
  <w:abstractNum w:abstractNumId="1">
    <w:nsid w:val="77DF732F"/>
    <w:multiLevelType w:val="singleLevel"/>
    <w:tmpl w:val="77DF732F"/>
    <w:lvl w:ilvl="0" w:tentative="0">
      <w:start w:val="1"/>
      <w:numFmt w:val="chineseCounting"/>
      <w:suff w:val="space"/>
      <w:lvlText w:val="第%1章"/>
      <w:lvlJc w:val="left"/>
      <w:rPr>
        <w:rFonts w:hint="eastAsia"/>
      </w:rPr>
    </w:lvl>
  </w:abstractNum>
  <w:abstractNum w:abstractNumId="2">
    <w:nsid w:val="7FAEEDB7"/>
    <w:multiLevelType w:val="singleLevel"/>
    <w:tmpl w:val="7FAEEDB7"/>
    <w:lvl w:ilvl="0" w:tentative="0">
      <w:start w:val="19"/>
      <w:numFmt w:val="chineseCounting"/>
      <w:suff w:val="space"/>
      <w:lvlText w:val="第%1条"/>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zUwMWM0MzBlOTZjZDg1ZmRhOTgxM2ZkZDQxZDEifQ=="/>
  </w:docVars>
  <w:rsids>
    <w:rsidRoot w:val="001F581A"/>
    <w:rsid w:val="00002F68"/>
    <w:rsid w:val="000050FE"/>
    <w:rsid w:val="000144F3"/>
    <w:rsid w:val="00020C56"/>
    <w:rsid w:val="00023CF7"/>
    <w:rsid w:val="00046F69"/>
    <w:rsid w:val="00047EED"/>
    <w:rsid w:val="0006656E"/>
    <w:rsid w:val="00072218"/>
    <w:rsid w:val="00083F8C"/>
    <w:rsid w:val="000A4124"/>
    <w:rsid w:val="000B6B4C"/>
    <w:rsid w:val="000D5F7A"/>
    <w:rsid w:val="001006A8"/>
    <w:rsid w:val="00100C4E"/>
    <w:rsid w:val="00102A79"/>
    <w:rsid w:val="00102CBA"/>
    <w:rsid w:val="001032D1"/>
    <w:rsid w:val="00107027"/>
    <w:rsid w:val="00163844"/>
    <w:rsid w:val="00166523"/>
    <w:rsid w:val="0017190E"/>
    <w:rsid w:val="00194FE5"/>
    <w:rsid w:val="001A2DE2"/>
    <w:rsid w:val="001A6E73"/>
    <w:rsid w:val="001C4BA3"/>
    <w:rsid w:val="001D4F6B"/>
    <w:rsid w:val="001F2E84"/>
    <w:rsid w:val="001F4533"/>
    <w:rsid w:val="001F581A"/>
    <w:rsid w:val="002019FE"/>
    <w:rsid w:val="00212C15"/>
    <w:rsid w:val="0021602F"/>
    <w:rsid w:val="00223CC7"/>
    <w:rsid w:val="00224AC8"/>
    <w:rsid w:val="00224C9C"/>
    <w:rsid w:val="002305B4"/>
    <w:rsid w:val="00236910"/>
    <w:rsid w:val="00240AAF"/>
    <w:rsid w:val="00257820"/>
    <w:rsid w:val="00265288"/>
    <w:rsid w:val="00284EA7"/>
    <w:rsid w:val="002A0ACD"/>
    <w:rsid w:val="002A125B"/>
    <w:rsid w:val="002A56A6"/>
    <w:rsid w:val="002A7BE3"/>
    <w:rsid w:val="002C182A"/>
    <w:rsid w:val="002C284E"/>
    <w:rsid w:val="002C4980"/>
    <w:rsid w:val="002E404E"/>
    <w:rsid w:val="00302117"/>
    <w:rsid w:val="00307012"/>
    <w:rsid w:val="0030788E"/>
    <w:rsid w:val="00317A00"/>
    <w:rsid w:val="00324738"/>
    <w:rsid w:val="00344FFC"/>
    <w:rsid w:val="003564B8"/>
    <w:rsid w:val="00383994"/>
    <w:rsid w:val="0039400E"/>
    <w:rsid w:val="003A0AC9"/>
    <w:rsid w:val="003A3DA5"/>
    <w:rsid w:val="003A4D68"/>
    <w:rsid w:val="003B38AB"/>
    <w:rsid w:val="003C7E64"/>
    <w:rsid w:val="003D38DC"/>
    <w:rsid w:val="003E2E59"/>
    <w:rsid w:val="003E737B"/>
    <w:rsid w:val="003F4947"/>
    <w:rsid w:val="00411811"/>
    <w:rsid w:val="00430BE2"/>
    <w:rsid w:val="00432DCC"/>
    <w:rsid w:val="00437AB0"/>
    <w:rsid w:val="004405C3"/>
    <w:rsid w:val="00442A6F"/>
    <w:rsid w:val="00451077"/>
    <w:rsid w:val="0045180F"/>
    <w:rsid w:val="00454417"/>
    <w:rsid w:val="004655FB"/>
    <w:rsid w:val="0047071B"/>
    <w:rsid w:val="00470A0A"/>
    <w:rsid w:val="0048675A"/>
    <w:rsid w:val="004A2739"/>
    <w:rsid w:val="004B0A1A"/>
    <w:rsid w:val="004B5B63"/>
    <w:rsid w:val="004C289E"/>
    <w:rsid w:val="004C3631"/>
    <w:rsid w:val="004C6787"/>
    <w:rsid w:val="004C734D"/>
    <w:rsid w:val="004D26C0"/>
    <w:rsid w:val="004E065E"/>
    <w:rsid w:val="004E3C4C"/>
    <w:rsid w:val="004F3D93"/>
    <w:rsid w:val="00506EAE"/>
    <w:rsid w:val="00520898"/>
    <w:rsid w:val="0052303E"/>
    <w:rsid w:val="00544A54"/>
    <w:rsid w:val="0055024E"/>
    <w:rsid w:val="00560A51"/>
    <w:rsid w:val="00561059"/>
    <w:rsid w:val="0057569C"/>
    <w:rsid w:val="005813F5"/>
    <w:rsid w:val="00584234"/>
    <w:rsid w:val="005860B8"/>
    <w:rsid w:val="005A1580"/>
    <w:rsid w:val="005A1E09"/>
    <w:rsid w:val="005A3311"/>
    <w:rsid w:val="005A332F"/>
    <w:rsid w:val="005A60B8"/>
    <w:rsid w:val="005B0BAC"/>
    <w:rsid w:val="005C7B51"/>
    <w:rsid w:val="005D549A"/>
    <w:rsid w:val="005E6A9B"/>
    <w:rsid w:val="005F0582"/>
    <w:rsid w:val="005F0A0C"/>
    <w:rsid w:val="005F2B76"/>
    <w:rsid w:val="006048F6"/>
    <w:rsid w:val="006050FD"/>
    <w:rsid w:val="00606809"/>
    <w:rsid w:val="00607A73"/>
    <w:rsid w:val="006222EE"/>
    <w:rsid w:val="006225AD"/>
    <w:rsid w:val="00627D66"/>
    <w:rsid w:val="0064073B"/>
    <w:rsid w:val="00643A09"/>
    <w:rsid w:val="00647C1A"/>
    <w:rsid w:val="00653696"/>
    <w:rsid w:val="00656B26"/>
    <w:rsid w:val="00657A41"/>
    <w:rsid w:val="00663A31"/>
    <w:rsid w:val="006674EF"/>
    <w:rsid w:val="0067276C"/>
    <w:rsid w:val="00677C1D"/>
    <w:rsid w:val="00677D79"/>
    <w:rsid w:val="006830EA"/>
    <w:rsid w:val="006871A3"/>
    <w:rsid w:val="006A05AB"/>
    <w:rsid w:val="006A2FC7"/>
    <w:rsid w:val="006C5368"/>
    <w:rsid w:val="006D39AD"/>
    <w:rsid w:val="006E5173"/>
    <w:rsid w:val="00707A04"/>
    <w:rsid w:val="00710A82"/>
    <w:rsid w:val="00711092"/>
    <w:rsid w:val="00711FD0"/>
    <w:rsid w:val="00730792"/>
    <w:rsid w:val="00734B13"/>
    <w:rsid w:val="00735301"/>
    <w:rsid w:val="00736EB7"/>
    <w:rsid w:val="00754CAD"/>
    <w:rsid w:val="00756732"/>
    <w:rsid w:val="007615B2"/>
    <w:rsid w:val="00763E8D"/>
    <w:rsid w:val="007640B0"/>
    <w:rsid w:val="00780B93"/>
    <w:rsid w:val="00785815"/>
    <w:rsid w:val="007B23D9"/>
    <w:rsid w:val="007B2D83"/>
    <w:rsid w:val="007D54E9"/>
    <w:rsid w:val="007E0ACD"/>
    <w:rsid w:val="007E114E"/>
    <w:rsid w:val="00801FC9"/>
    <w:rsid w:val="00803B03"/>
    <w:rsid w:val="00804211"/>
    <w:rsid w:val="0080438F"/>
    <w:rsid w:val="0081210F"/>
    <w:rsid w:val="008301C4"/>
    <w:rsid w:val="00830F62"/>
    <w:rsid w:val="00836ABA"/>
    <w:rsid w:val="00840C66"/>
    <w:rsid w:val="00841072"/>
    <w:rsid w:val="008512B8"/>
    <w:rsid w:val="00854F6B"/>
    <w:rsid w:val="00861F8F"/>
    <w:rsid w:val="00865D9A"/>
    <w:rsid w:val="00880AFD"/>
    <w:rsid w:val="0088379F"/>
    <w:rsid w:val="008C1364"/>
    <w:rsid w:val="008D28D9"/>
    <w:rsid w:val="008D303B"/>
    <w:rsid w:val="00901F62"/>
    <w:rsid w:val="009210E4"/>
    <w:rsid w:val="00934CBC"/>
    <w:rsid w:val="009412CD"/>
    <w:rsid w:val="009634C8"/>
    <w:rsid w:val="009709D5"/>
    <w:rsid w:val="0097316F"/>
    <w:rsid w:val="0098720A"/>
    <w:rsid w:val="00997ACE"/>
    <w:rsid w:val="009A2F05"/>
    <w:rsid w:val="009B117D"/>
    <w:rsid w:val="009B265E"/>
    <w:rsid w:val="009B273F"/>
    <w:rsid w:val="009B62F6"/>
    <w:rsid w:val="009C28DB"/>
    <w:rsid w:val="009C635A"/>
    <w:rsid w:val="009E2BC6"/>
    <w:rsid w:val="009E44F3"/>
    <w:rsid w:val="00A17BB1"/>
    <w:rsid w:val="00A271FD"/>
    <w:rsid w:val="00A2746E"/>
    <w:rsid w:val="00A324DD"/>
    <w:rsid w:val="00A32528"/>
    <w:rsid w:val="00A32772"/>
    <w:rsid w:val="00A441EB"/>
    <w:rsid w:val="00A50322"/>
    <w:rsid w:val="00A51E02"/>
    <w:rsid w:val="00A52BE2"/>
    <w:rsid w:val="00A55425"/>
    <w:rsid w:val="00A640FE"/>
    <w:rsid w:val="00A77B75"/>
    <w:rsid w:val="00A85EB7"/>
    <w:rsid w:val="00A95AAA"/>
    <w:rsid w:val="00AA5A4E"/>
    <w:rsid w:val="00AC60BF"/>
    <w:rsid w:val="00AC7B35"/>
    <w:rsid w:val="00AE4E9E"/>
    <w:rsid w:val="00B04A5D"/>
    <w:rsid w:val="00B063DE"/>
    <w:rsid w:val="00B13A78"/>
    <w:rsid w:val="00B22939"/>
    <w:rsid w:val="00B2774B"/>
    <w:rsid w:val="00B47F31"/>
    <w:rsid w:val="00B50BC0"/>
    <w:rsid w:val="00B7733D"/>
    <w:rsid w:val="00B87CD9"/>
    <w:rsid w:val="00B905BD"/>
    <w:rsid w:val="00B92693"/>
    <w:rsid w:val="00B957BC"/>
    <w:rsid w:val="00BA6E4F"/>
    <w:rsid w:val="00BD18D1"/>
    <w:rsid w:val="00BE08BB"/>
    <w:rsid w:val="00BE1878"/>
    <w:rsid w:val="00C07644"/>
    <w:rsid w:val="00C11C8F"/>
    <w:rsid w:val="00C3260F"/>
    <w:rsid w:val="00C3642B"/>
    <w:rsid w:val="00C40D18"/>
    <w:rsid w:val="00C67352"/>
    <w:rsid w:val="00C75C54"/>
    <w:rsid w:val="00C8470A"/>
    <w:rsid w:val="00C95D69"/>
    <w:rsid w:val="00CA2C33"/>
    <w:rsid w:val="00CB0CA7"/>
    <w:rsid w:val="00CC75D5"/>
    <w:rsid w:val="00CC78A6"/>
    <w:rsid w:val="00CD11C7"/>
    <w:rsid w:val="00CE4482"/>
    <w:rsid w:val="00CE6DAF"/>
    <w:rsid w:val="00CE70B8"/>
    <w:rsid w:val="00CE7C32"/>
    <w:rsid w:val="00D35541"/>
    <w:rsid w:val="00D5337E"/>
    <w:rsid w:val="00D543E3"/>
    <w:rsid w:val="00D8047C"/>
    <w:rsid w:val="00D83EAB"/>
    <w:rsid w:val="00D83FDA"/>
    <w:rsid w:val="00D84966"/>
    <w:rsid w:val="00DA321B"/>
    <w:rsid w:val="00DA3E8B"/>
    <w:rsid w:val="00DB14B0"/>
    <w:rsid w:val="00DB345F"/>
    <w:rsid w:val="00DB6AD6"/>
    <w:rsid w:val="00DB7F5E"/>
    <w:rsid w:val="00DE39EC"/>
    <w:rsid w:val="00DE75AF"/>
    <w:rsid w:val="00DF710E"/>
    <w:rsid w:val="00E05C24"/>
    <w:rsid w:val="00E15D10"/>
    <w:rsid w:val="00E22CDF"/>
    <w:rsid w:val="00E34793"/>
    <w:rsid w:val="00E53B2F"/>
    <w:rsid w:val="00E5598D"/>
    <w:rsid w:val="00E6116D"/>
    <w:rsid w:val="00E63ACA"/>
    <w:rsid w:val="00E6431C"/>
    <w:rsid w:val="00E65710"/>
    <w:rsid w:val="00E7395C"/>
    <w:rsid w:val="00E822E8"/>
    <w:rsid w:val="00E94D61"/>
    <w:rsid w:val="00EA487E"/>
    <w:rsid w:val="00EB2C93"/>
    <w:rsid w:val="00ED5645"/>
    <w:rsid w:val="00EF6FB6"/>
    <w:rsid w:val="00F029BA"/>
    <w:rsid w:val="00F1314D"/>
    <w:rsid w:val="00F21126"/>
    <w:rsid w:val="00F324CF"/>
    <w:rsid w:val="00F479D1"/>
    <w:rsid w:val="00F47A65"/>
    <w:rsid w:val="00F50C1D"/>
    <w:rsid w:val="00F5467C"/>
    <w:rsid w:val="00F63D89"/>
    <w:rsid w:val="00F86262"/>
    <w:rsid w:val="00F86DDA"/>
    <w:rsid w:val="00F97090"/>
    <w:rsid w:val="00FB1A62"/>
    <w:rsid w:val="00FC5FED"/>
    <w:rsid w:val="056D28D3"/>
    <w:rsid w:val="067D642B"/>
    <w:rsid w:val="0E7D719F"/>
    <w:rsid w:val="25D04916"/>
    <w:rsid w:val="3A1E133D"/>
    <w:rsid w:val="5AE86E38"/>
    <w:rsid w:val="7BB127A5"/>
    <w:rsid w:val="D6AFC2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平级发文</Template>
  <Company>tjec</Company>
  <Pages>12</Pages>
  <Words>4003</Words>
  <Characters>4034</Characters>
  <Lines>1</Lines>
  <Paragraphs>1</Paragraphs>
  <TotalTime>183</TotalTime>
  <ScaleCrop>false</ScaleCrop>
  <LinksUpToDate>false</LinksUpToDate>
  <CharactersWithSpaces>4158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2018-02-11T16:07:00Z</dcterms:created>
  <dc:creator>办公室</dc:creator>
  <cp:lastModifiedBy>POFileMaker</cp:lastModifiedBy>
  <cp:lastPrinted>2023-04-26T15:21:00Z</cp:lastPrinted>
  <dcterms:modified xsi:type="dcterms:W3CDTF">2023-05-05T06:51:55Z</dcterms:modified>
  <dc:title>津经[2003]号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0FF30B5DF6FF400AB29A88B60D93D413_12</vt:lpwstr>
  </property>
</Properties>
</file>