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  <w:sz w:val="44"/>
          <w:szCs w:val="44"/>
        </w:rPr>
      </w:pPr>
    </w:p>
    <w:p>
      <w:pPr>
        <w:pStyle w:val="2"/>
        <w:widowControl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 xml:space="preserve">2022年大数据产业发展试点示范项目      </w:t>
      </w:r>
    </w:p>
    <w:p>
      <w:pPr>
        <w:pStyle w:val="2"/>
        <w:widowControl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申报和实施指南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70707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为深入实施国家大数据战略，落实《</w:t>
      </w:r>
      <w:r>
        <w:rPr>
          <w:rFonts w:hint="eastAsia" w:ascii="仿宋_GB2312" w:hAnsi="仿宋_GB2312" w:eastAsia="仿宋_GB2312" w:cs="仿宋_GB2312"/>
          <w:color w:val="070707"/>
          <w:sz w:val="32"/>
          <w:szCs w:val="32"/>
        </w:rPr>
        <w:t>“十四五”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大数据产业发展规划》（工信部规〔2021〕179号），切实做好2022年大数据产业发展试点示范项目（以下简称试点示范项目）的组织实施工作，特制定本指南。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一、总体目标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通过试点示范项目的实施，探索形成一批可复制、可推广、可借鉴的经验模式，带动全国大数据产业高质量发展。</w:t>
      </w:r>
      <w:r>
        <w:rPr>
          <w:rFonts w:hint="default" w:ascii="Times New Roman" w:hAnsi="Times New Roman" w:eastAsia="仿宋_GB2312" w:cs="Times New Roman"/>
          <w:b/>
          <w:bCs/>
          <w:color w:val="070707"/>
          <w:sz w:val="32"/>
          <w:szCs w:val="32"/>
        </w:rPr>
        <w:t>在数据要素市场培育方面，</w:t>
      </w:r>
      <w:r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</w:rPr>
        <w:t>引导各市场主体围绕数据管理能力提升</w:t>
      </w:r>
      <w:r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</w:rPr>
        <w:t>数据交易流通、</w:t>
      </w:r>
      <w:r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  <w:lang w:val="en-US" w:eastAsia="zh-CN"/>
        </w:rPr>
        <w:t>数据要素</w:t>
      </w:r>
      <w:r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</w:rPr>
        <w:t>服务生态培育等，</w:t>
      </w:r>
      <w:r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  <w:lang w:val="en-US" w:eastAsia="zh-CN"/>
        </w:rPr>
        <w:t>探索</w:t>
      </w:r>
      <w:r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</w:rPr>
        <w:t>数据要素市场化配置</w:t>
      </w:r>
      <w:r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</w:rPr>
        <w:t>有效路径。</w:t>
      </w:r>
      <w:r>
        <w:rPr>
          <w:rFonts w:hint="default" w:ascii="Times New Roman" w:hAnsi="Times New Roman" w:eastAsia="仿宋_GB2312" w:cs="Times New Roman"/>
          <w:b/>
          <w:bCs/>
          <w:color w:val="070707"/>
          <w:sz w:val="32"/>
          <w:szCs w:val="32"/>
        </w:rPr>
        <w:t>在产品</w:t>
      </w:r>
      <w:r>
        <w:rPr>
          <w:rFonts w:hint="default" w:ascii="Times New Roman" w:hAnsi="Times New Roman" w:eastAsia="仿宋_GB2312" w:cs="Times New Roman"/>
          <w:b/>
          <w:bCs/>
          <w:color w:val="070707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/>
          <w:bCs/>
          <w:color w:val="070707"/>
          <w:sz w:val="32"/>
          <w:szCs w:val="32"/>
        </w:rPr>
        <w:t>服务创新方面，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引导企业探索突破数据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各相关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技术瓶颈，形成一批具有核心竞争力的大数据产品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鼓励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企业开展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服务模式创新，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推动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大数据服务向专业化、工程化、平台化发展。</w:t>
      </w:r>
      <w:r>
        <w:rPr>
          <w:rFonts w:hint="default" w:ascii="Times New Roman" w:hAnsi="Times New Roman" w:eastAsia="仿宋_GB2312" w:cs="Times New Roman"/>
          <w:b/>
          <w:bCs/>
          <w:color w:val="070707"/>
          <w:sz w:val="32"/>
          <w:szCs w:val="32"/>
        </w:rPr>
        <w:t>在行业融合应用方面，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加快大数据在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农业、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工业、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服务业等方面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深度融合应用，形成一批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相对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成熟的解决方案，推动数字经济与实体经济深度融合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sz w:val="32"/>
          <w:szCs w:val="32"/>
        </w:rPr>
        <w:t>二、试点示范内容</w:t>
      </w:r>
    </w:p>
    <w:p>
      <w:pPr>
        <w:pStyle w:val="7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70707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70707"/>
          <w:sz w:val="32"/>
          <w:szCs w:val="32"/>
        </w:rPr>
        <w:t>（一）数据要素市场培育试点示范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  <w:t>数据管理能力提升方向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需求要点：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通过标准引领、技术实施、服务配套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，提升企业数据管理能力和数据服务水平，推动数据高质量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管理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和高价值转化。</w:t>
      </w:r>
    </w:p>
    <w:p>
      <w:pPr>
        <w:pStyle w:val="7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sz w:val="32"/>
          <w:szCs w:val="32"/>
        </w:rPr>
        <w:t>实施内容：</w:t>
      </w:r>
      <w:r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</w:rPr>
        <w:t>鼓励数据拥有方基于《数据管理能力成熟度评估模型》（GB/T 36073-2018，以下简称DCMM）</w:t>
      </w:r>
      <w:r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</w:rPr>
        <w:t>国家标准，探索提升数据管理能力；鼓励</w:t>
      </w:r>
      <w:r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  <w:lang w:val="en-US" w:eastAsia="zh-CN"/>
        </w:rPr>
        <w:t>数据管理相关</w:t>
      </w:r>
      <w:r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</w:rPr>
        <w:t>技术服务</w:t>
      </w:r>
      <w:r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  <w:lang w:val="en-US" w:eastAsia="zh-CN"/>
        </w:rPr>
        <w:t>方</w:t>
      </w:r>
      <w:r>
        <w:rPr>
          <w:rFonts w:hint="default" w:ascii="Times New Roman" w:hAnsi="Times New Roman" w:eastAsia="仿宋_GB2312" w:cs="Times New Roman"/>
          <w:bCs/>
          <w:color w:val="070707"/>
          <w:sz w:val="32"/>
          <w:szCs w:val="32"/>
        </w:rPr>
        <w:t>开发提升企业数据管理能力的工具和平台。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应用成效：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highlight w:val="none"/>
        </w:rPr>
        <w:t>数据拥有方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  <w:t>已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highlight w:val="none"/>
        </w:rPr>
        <w:t>将数据当做实现组织绩效目标的重要资产，在组织层面具备系列的标准化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highlight w:val="none"/>
        </w:rPr>
        <w:t>规范化数据管理体系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在DCMM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国家标准中规定的一个或多个能力域表现突出，且能够量化分析数据管理的效率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highlight w:val="none"/>
          <w:lang w:val="en-US" w:eastAsia="zh-CN"/>
        </w:rPr>
        <w:t>，在行业内进行最佳实践分享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；数据管理技术服务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方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的平台或工具应在不少于5个企业成功部署实施，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获得一定经济效益或社会效益，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并具备复制推广价值。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  <w:t>数据交易流通方向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需求要点：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kern w:val="0"/>
          <w:sz w:val="32"/>
          <w:szCs w:val="32"/>
          <w:lang w:val="en-US" w:eastAsia="zh-CN"/>
        </w:rPr>
        <w:t>主要针对全国各数据交易机构，支持各机构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通过数据交易流通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模式创新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技术创新，解决数据要素市场化配置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过程中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的难点和堵点。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实施内容：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鼓励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各交易机构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围绕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数据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定价、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交易、交付、结算、安全保障等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方面，提供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综合配套服务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提升数据要素市场化配置效率。鼓励各交易机构勇于创新，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探索“原始数据不出域、数据可用不可见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、用途可控可计量”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等交易流通模式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应用成效：</w:t>
      </w: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  <w:highlight w:val="none"/>
          <w:lang w:val="en-US" w:eastAsia="zh-CN"/>
        </w:rPr>
        <w:t>数据交易机构拥有较为充足的数据供给方，在顶层设计、运营模式等方面初步形成较为清晰的实施路径，数据交易总量初具规模。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  <w:lang w:eastAsia="zh-CN"/>
        </w:rPr>
        <w:t>数据要素</w:t>
      </w: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  <w:t>服务生态培育方向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需求要点：</w:t>
      </w: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  <w:lang w:val="en-US" w:eastAsia="zh-CN"/>
        </w:rPr>
        <w:t>主要针对数据拥有方，以及数据技术提供商、数据评估商、律师事务所、会计师事务所等各类数据服务商，着力培育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</w:rPr>
        <w:t>发展数据资产评估、登记结算、交易撮合、争议仲裁等市场运营体系。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实施内容：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鼓励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数据拥有方在做好数据脱敏和隐私保护的前提下，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搜索、电商、社交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、通信、金融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等数据开放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至数据交易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机构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提升全国数据供给数量。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鼓励</w:t>
      </w: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  <w:lang w:val="en-US" w:eastAsia="zh-CN"/>
        </w:rPr>
        <w:t>数据服务商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开展数据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流通技术服务、数据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合规认证、交易主体评级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数据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资产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评估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数据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争议仲裁等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探索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应用成效：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数据拥有方将数据开放至数据交易机构后，探索形成由市场评价贡献、按贡献决定报酬的收益分配机制。数据服务商在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</w:rPr>
        <w:t>数据资产评估、登记结算、交易撮合、争议仲裁等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方面形成不少于2个可在全国推广应用的典型模式。</w:t>
      </w:r>
    </w:p>
    <w:p>
      <w:pPr>
        <w:pStyle w:val="7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70707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70707"/>
          <w:sz w:val="32"/>
          <w:szCs w:val="32"/>
        </w:rPr>
        <w:t>（二）大数据重点产品和服务试点示范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  <w:t>大数据重点产品方向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需求要点：</w:t>
      </w:r>
      <w:r>
        <w:rPr>
          <w:rFonts w:hint="default" w:ascii="Times New Roman" w:hAnsi="Times New Roman" w:eastAsia="仿宋_GB2312" w:cs="Times New Roman"/>
          <w:b w:val="0"/>
          <w:bCs/>
          <w:color w:val="070707"/>
          <w:kern w:val="0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数据生成、采集、存储、加工、分析、服务、安全等关键环节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推动大数据产品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和服务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不断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完善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实施内容：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在数据生成采集方面，着重提升异构数据源兼容性、大规模数据采集与加工效率；在数据存储加工方面，着重推动高性能存算系统和边缘计算系统研发，打造专用超融合硬件解决方案；在数据分析服务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方面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，着重推动多模数据管理、大数据分析与治理等系统的研发和应用；在数据安全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保障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方面，加强隐私计算、数据脱敏等数据安全产品的研发应用。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应用成效：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highlight w:val="none"/>
        </w:rPr>
        <w:t>项目产品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highlight w:val="none"/>
          <w:lang w:val="en-US" w:eastAsia="zh-CN"/>
        </w:rPr>
        <w:t>在关键技术或产品性能方面有一定突破，在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不少于5个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场景实现应用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有效提升企业数据开发利用水平和安全保障能力，具有较强的可复制可推广性。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  <w:t>大数据服务创新方向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需求要点：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围绕数据清洗、数据标注、数据分析、数据可视化等需求，培育优质大数据服务供应商，加快大数据服务向专业化、工程化、平台化发展。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实施内容：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鼓励发展智能服务、价值网络协作、开发运营一体化等新型服务模式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围绕诊断咨询、架构设计、系统集成、运营维护等综合服务需求，开展系统化、平台化服务。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应用成效：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有利于推动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大数据服务模式和业态创新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应用案例不少于3个，在促进数据价值释放和利用效率提升方面成效显著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。</w:t>
      </w:r>
    </w:p>
    <w:p>
      <w:pPr>
        <w:pStyle w:val="7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70707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70707"/>
          <w:sz w:val="32"/>
          <w:szCs w:val="32"/>
        </w:rPr>
        <w:t>（三）行业大数据应用试点示范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  <w:t>农业大数据应用方向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需求要点：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</w:rPr>
        <w:t>推动农业农村大数据应用，提升农业生产智能化、经营网络化、管理高效化、服务便捷化的能力和水平。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实施内容：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</w:rPr>
        <w:t>发挥大数据在农业生产、经济运行、资源环境监测、农产品产销等方面作用，推广大田作物精准播种、精准施肥施药、精准收获，推动设施园艺、畜禽水产养殖智能化应用。推动构建智慧水利体系，以流域为单元提升水情测报和智能调度能力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应用成效：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</w:rPr>
        <w:t>项目实施可有效带动农业生产、经营、管理和服务等效率提升，赋能数字乡村建设，应用部署案例不少于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eastAsia="zh-CN"/>
        </w:rPr>
        <w:t>3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</w:rPr>
        <w:t>个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</w:rPr>
        <w:t>具有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较好的推广价值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  <w:t>工业大数据应用方向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需求要点：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以数字化转型需求为引领，促进工业全流程大数据深入应用，培育数据驱动的新模式、新业态。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实施内容：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深化大数据在工业研发设计、生产制造、经营管理、销售服务全流程的融合应用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重点鼓励轨道交通、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highlight w:val="none"/>
          <w:lang w:val="en-US" w:eastAsia="zh-CN"/>
        </w:rPr>
        <w:t>船舶海工、航空航天、电子信息等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领域的大数据应用，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不断探索产业数字化转型新路径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支持企业利用工业大数据平台实现产业链上下游业务数据互联互通，不断促进生产资源优化配置、实现供应链高效协同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鼓励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工业数据空间、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零工经济、共享制造、工业电子商务、供应链金融等新业态发展。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应用成效：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项目在推动企业提质增效、节能减排和安全生产等方面具有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显著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成效，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在提升企业和行业竞争力方面有一定成效，成功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应用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案例不少于3个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70707"/>
          <w:kern w:val="0"/>
          <w:sz w:val="32"/>
          <w:szCs w:val="32"/>
        </w:rPr>
        <w:t>服务业大数据应用方向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需求要点：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</w:rPr>
        <w:t>全面推进大数据在服务业的广泛应用，带动全要素生产率提升和数据资源共享，更好满足人民群众多样化的数据需求。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实施内容：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支持大数据在社会治理、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应急管理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、环境保护等领域应用，促进政府管理精细化、服务水平现代化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鼓励大数据在医疗诊断、医药研发、医保服务等方面先行先试，助推医疗、医药、医保联动改革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支持网络招聘、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个人征信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、社会保险等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领域的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大数据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综合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应用，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保障就业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市场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稳定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推动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</w:rPr>
        <w:t>通信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物流、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电力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金融、保险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等行业大数据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应用场景创新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70707"/>
          <w:kern w:val="0"/>
          <w:sz w:val="32"/>
          <w:szCs w:val="32"/>
        </w:rPr>
        <w:t>应用成效：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助力治理能力现代化、实现便民服务精细化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等方面有具有一定积极成效，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应用案例不少于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个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</w:rPr>
        <w:t>在行业具有可复制可推广性</w:t>
      </w:r>
      <w:r>
        <w:rPr>
          <w:rFonts w:hint="default" w:ascii="Times New Roman" w:hAnsi="Times New Roman" w:eastAsia="仿宋_GB2312" w:cs="Times New Roman"/>
          <w:bCs/>
          <w:color w:val="070707"/>
          <w:kern w:val="0"/>
          <w:sz w:val="32"/>
          <w:szCs w:val="32"/>
          <w:lang w:eastAsia="zh-CN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三、实施及组织保障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70707"/>
          <w:sz w:val="32"/>
          <w:szCs w:val="32"/>
        </w:rPr>
        <w:t>（一）建立高效组织机制。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各推荐单位应充分重视试点示范项目工作，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结合实际情况，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企业自愿、择优推荐的原则，建立高效协同推荐工作机制，遴选基础扎实、特色鲜明、潜力突出的申报主体。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/>
          <w:color w:val="070707"/>
          <w:sz w:val="32"/>
          <w:szCs w:val="32"/>
        </w:rPr>
        <w:t>（二）加大政策扶持力度。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鼓励地方及中央企业等有关推荐单位，在政策、资金、资源配套等方面加大对入选试点示范项目的支持力度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。推荐单位在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示范期内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对项目实施进行监督指导，不断推动项目在各地方、各行业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加大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应用推广。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/>
          <w:color w:val="070707"/>
          <w:sz w:val="32"/>
          <w:szCs w:val="32"/>
        </w:rPr>
        <w:t>（三）做好摸底评估工作。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各推荐单位应在项目两年期满后，对入选的申报主体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自查评估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工业和信息化部将结合自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查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评估情况开展随机抽查，从项目综合实力、关键技术创新、经济社会效益等维度进行系统评价，并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探索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建立相应目录清单。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1701" w:right="1474" w:bottom="113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854CF6"/>
    <w:multiLevelType w:val="singleLevel"/>
    <w:tmpl w:val="76854CF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62"/>
    <w:rsid w:val="00026405"/>
    <w:rsid w:val="000A3293"/>
    <w:rsid w:val="001D2D2E"/>
    <w:rsid w:val="00265933"/>
    <w:rsid w:val="002D6398"/>
    <w:rsid w:val="002E4962"/>
    <w:rsid w:val="003F4246"/>
    <w:rsid w:val="0044071C"/>
    <w:rsid w:val="00676288"/>
    <w:rsid w:val="006B2B02"/>
    <w:rsid w:val="006B6B89"/>
    <w:rsid w:val="006F46B4"/>
    <w:rsid w:val="00725F83"/>
    <w:rsid w:val="007B7EA3"/>
    <w:rsid w:val="007E2AD1"/>
    <w:rsid w:val="00804C7A"/>
    <w:rsid w:val="00830204"/>
    <w:rsid w:val="00A32A64"/>
    <w:rsid w:val="00D76C3B"/>
    <w:rsid w:val="00DB1FF2"/>
    <w:rsid w:val="00E778E1"/>
    <w:rsid w:val="00EA75CC"/>
    <w:rsid w:val="00EC77E8"/>
    <w:rsid w:val="00F62132"/>
    <w:rsid w:val="00FC3927"/>
    <w:rsid w:val="028607B9"/>
    <w:rsid w:val="0288520F"/>
    <w:rsid w:val="04FC706E"/>
    <w:rsid w:val="06881FD4"/>
    <w:rsid w:val="08A70BAD"/>
    <w:rsid w:val="095D5D42"/>
    <w:rsid w:val="09680875"/>
    <w:rsid w:val="0C0A669D"/>
    <w:rsid w:val="0D431FAB"/>
    <w:rsid w:val="157321B8"/>
    <w:rsid w:val="17C827AD"/>
    <w:rsid w:val="1A316315"/>
    <w:rsid w:val="1E9C2A27"/>
    <w:rsid w:val="21AE7937"/>
    <w:rsid w:val="22611E4B"/>
    <w:rsid w:val="240C6FAD"/>
    <w:rsid w:val="243444D9"/>
    <w:rsid w:val="259E29BA"/>
    <w:rsid w:val="2CBD466A"/>
    <w:rsid w:val="2E0E673B"/>
    <w:rsid w:val="2E57786A"/>
    <w:rsid w:val="305401D6"/>
    <w:rsid w:val="31080DD7"/>
    <w:rsid w:val="32411FA3"/>
    <w:rsid w:val="36AC27DF"/>
    <w:rsid w:val="391E7998"/>
    <w:rsid w:val="3C393445"/>
    <w:rsid w:val="40B43A85"/>
    <w:rsid w:val="44990F2B"/>
    <w:rsid w:val="464C5C7B"/>
    <w:rsid w:val="484A1041"/>
    <w:rsid w:val="4E9F0773"/>
    <w:rsid w:val="4FEC01E6"/>
    <w:rsid w:val="50BD682E"/>
    <w:rsid w:val="51020970"/>
    <w:rsid w:val="51571574"/>
    <w:rsid w:val="527024C9"/>
    <w:rsid w:val="53A21F06"/>
    <w:rsid w:val="53F62D0A"/>
    <w:rsid w:val="58695EA3"/>
    <w:rsid w:val="589501D1"/>
    <w:rsid w:val="5A1D6740"/>
    <w:rsid w:val="5C6C0C0F"/>
    <w:rsid w:val="5D8F5B18"/>
    <w:rsid w:val="5FB14A49"/>
    <w:rsid w:val="60200373"/>
    <w:rsid w:val="60EC32C5"/>
    <w:rsid w:val="616353EF"/>
    <w:rsid w:val="6178408C"/>
    <w:rsid w:val="630D06EE"/>
    <w:rsid w:val="631E0E7E"/>
    <w:rsid w:val="638D0BE8"/>
    <w:rsid w:val="65833763"/>
    <w:rsid w:val="67AB6D89"/>
    <w:rsid w:val="680A7157"/>
    <w:rsid w:val="68FF49CB"/>
    <w:rsid w:val="69A1113E"/>
    <w:rsid w:val="6A106353"/>
    <w:rsid w:val="6B107988"/>
    <w:rsid w:val="6CAB7524"/>
    <w:rsid w:val="6F842BCB"/>
    <w:rsid w:val="70CB7C3D"/>
    <w:rsid w:val="73916578"/>
    <w:rsid w:val="74A77BC5"/>
    <w:rsid w:val="7EB0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4"/>
    <w:next w:val="4"/>
    <w:link w:val="17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none"/>
    </w:rPr>
  </w:style>
  <w:style w:type="character" w:styleId="13">
    <w:name w:val="Hyperlink"/>
    <w:basedOn w:val="10"/>
    <w:qFormat/>
    <w:uiPriority w:val="0"/>
    <w:rPr>
      <w:color w:val="0000FF"/>
      <w:u w:val="none"/>
    </w:rPr>
  </w:style>
  <w:style w:type="character" w:styleId="14">
    <w:name w:val="annotation reference"/>
    <w:basedOn w:val="10"/>
    <w:qFormat/>
    <w:uiPriority w:val="0"/>
    <w:rPr>
      <w:sz w:val="21"/>
      <w:szCs w:val="21"/>
    </w:rPr>
  </w:style>
  <w:style w:type="character" w:customStyle="1" w:styleId="15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6">
    <w:name w:val="批注文字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4012</Words>
  <Characters>4184</Characters>
  <Lines>32</Lines>
  <Paragraphs>9</Paragraphs>
  <TotalTime>16</TotalTime>
  <ScaleCrop>false</ScaleCrop>
  <LinksUpToDate>false</LinksUpToDate>
  <CharactersWithSpaces>4232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15122053668</cp:lastModifiedBy>
  <cp:lastPrinted>2022-04-18T09:56:00Z</cp:lastPrinted>
  <dcterms:modified xsi:type="dcterms:W3CDTF">2022-04-19T11:07:10Z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commondata">
    <vt:lpwstr>eyJoZGlkIjoiNGFhMmNkYWM2MjU2NWM5N2U0NWNkZjJjM2Y1Y2U4ZjgifQ==</vt:lpwstr>
  </property>
  <property fmtid="{D5CDD505-2E9C-101B-9397-08002B2CF9AE}" pid="4" name="ICV">
    <vt:lpwstr>13E3C4DE92A14BB29F0447BD1E0E80C9</vt:lpwstr>
  </property>
</Properties>
</file>