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sz w:val="44"/>
          <w:szCs w:val="44"/>
        </w:rPr>
      </w:pPr>
    </w:p>
    <w:p>
      <w:pPr>
        <w:pStyle w:val="2"/>
        <w:widowControl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 xml:space="preserve">2022年大数据产业发展试点示范项目      </w:t>
      </w:r>
    </w:p>
    <w:p>
      <w:pPr>
        <w:pStyle w:val="2"/>
        <w:widowControl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申报和实施指南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70707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为深入实施国家大数据战略，落实《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“十四五”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大数据产业发展规划》（工信部规〔2021〕179号），切实做好2022年大数据产业发展试点示范项目（以下简称试点示范项目）的组织实施工作，特制定本指南。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一、总体目标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通过试点示范项目的实施，探索形成一批可复制、可推广、可借鉴的经验模式，带动全国大数据产业高质量发展。</w:t>
      </w:r>
      <w:r>
        <w:rPr>
          <w:rFonts w:hint="default" w:ascii="Times New Roman" w:hAnsi="Times New Roman" w:eastAsia="仿宋_GB2312" w:cs="Times New Roman"/>
          <w:b/>
          <w:bCs/>
          <w:color w:val="070707"/>
          <w:sz w:val="32"/>
          <w:szCs w:val="32"/>
        </w:rPr>
        <w:t>在数据要素市场培育方面，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引导各市场主体围绕数据管理能力提升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数据交易流通、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  <w:lang w:val="en-US" w:eastAsia="zh-CN"/>
        </w:rPr>
        <w:t>数据要素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服务生态培育等，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数据要素市场化配置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有效路径。</w:t>
      </w:r>
      <w:r>
        <w:rPr>
          <w:rFonts w:hint="default" w:ascii="Times New Roman" w:hAnsi="Times New Roman" w:eastAsia="仿宋_GB2312" w:cs="Times New Roman"/>
          <w:b/>
          <w:bCs/>
          <w:color w:val="070707"/>
          <w:sz w:val="32"/>
          <w:szCs w:val="32"/>
        </w:rPr>
        <w:t>在产品</w:t>
      </w:r>
      <w:r>
        <w:rPr>
          <w:rFonts w:hint="default" w:ascii="Times New Roman" w:hAnsi="Times New Roman" w:eastAsia="仿宋_GB2312" w:cs="Times New Roman"/>
          <w:b/>
          <w:bCs/>
          <w:color w:val="070707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color w:val="070707"/>
          <w:sz w:val="32"/>
          <w:szCs w:val="32"/>
        </w:rPr>
        <w:t>服务创新方面，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引导企业探索突破数据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各相关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技术瓶颈，形成一批具有核心竞争力的大数据产品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企业开展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服务模式创新，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大数据服务向专业化、工程化、平台化发展。</w:t>
      </w:r>
      <w:r>
        <w:rPr>
          <w:rFonts w:hint="default" w:ascii="Times New Roman" w:hAnsi="Times New Roman" w:eastAsia="仿宋_GB2312" w:cs="Times New Roman"/>
          <w:b/>
          <w:bCs/>
          <w:color w:val="070707"/>
          <w:sz w:val="32"/>
          <w:szCs w:val="32"/>
        </w:rPr>
        <w:t>在行业融合应用方面，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加快大数据在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农业、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工业、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服务业等方面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深度融合应用，形成一批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相对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成熟的解决方案，推动数字经济与实体经济深度融合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二、试点示范内容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</w:rPr>
        <w:t>（一）数据要素市场培育试点示范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数据管理能力提升方向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需求要点：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通过标准引领、技术实施、服务配套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，提升企业数据管理能力和数据服务水平，推动数据高质量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和高价值转化。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sz w:val="32"/>
          <w:szCs w:val="32"/>
        </w:rPr>
        <w:t>实施内容：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鼓励数据拥有方基于《数据管理能力成熟度评估模型》（GB/T 36073-2018，以下简称DCMM）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国家标准，探索提升数据管理能力；鼓励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  <w:lang w:val="en-US" w:eastAsia="zh-CN"/>
        </w:rPr>
        <w:t>数据管理相关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技术服务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bCs/>
          <w:color w:val="070707"/>
          <w:sz w:val="32"/>
          <w:szCs w:val="32"/>
        </w:rPr>
        <w:t>开发提升企业数据管理能力的工具和平台。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应用成效：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</w:rPr>
        <w:t>数据拥有方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已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</w:rPr>
        <w:t>将数据当做实现组织绩效目标的重要资产，在组织层面具备系列的标准化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</w:rPr>
        <w:t>规范化数据管理体系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在DCMM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国家标准中规定的一个或多个能力域表现突出，且能够量化分析数据管理的效率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  <w:lang w:val="en-US" w:eastAsia="zh-CN"/>
        </w:rPr>
        <w:t>，在行业内进行最佳实践分享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；数据管理技术服务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的平台或工具应在不少于5个企业成功部署实施，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获得一定经济效益或社会效益，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并具备复制推广价值。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数据交易流通方向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需求要点：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kern w:val="0"/>
          <w:sz w:val="32"/>
          <w:szCs w:val="32"/>
          <w:lang w:val="en-US" w:eastAsia="zh-CN"/>
        </w:rPr>
        <w:t>主要针对全国各数据交易机构，支持各机构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通过数据交易流通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模式创新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技术创新，解决数据要素市场化配置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过程中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的难点和堵点。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实施内容：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各交易机构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定价、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交易、交付、结算、安全保障等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方面，提供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综合配套服务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提升数据要素市场化配置效率。鼓励各交易机构勇于创新，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探索“原始数据不出域、数据可用不可见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、用途可控可计量”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等交易流通模式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应用成效：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highlight w:val="none"/>
          <w:lang w:val="en-US" w:eastAsia="zh-CN"/>
        </w:rPr>
        <w:t>数据交易机构拥有较为充足的数据供给方，在顶层设计、运营模式等方面初步形成较为清晰的实施路径，数据交易总量初具规模。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eastAsia="zh-CN"/>
        </w:rPr>
        <w:t>数据要素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服务生态培育方向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需求要点：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>主要针对数据拥有方，以及数据技术提供商、数据评估商、律师事务所、会计师事务所等各类数据服务商，着力培育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发展数据资产评估、登记结算、交易撮合、争议仲裁等市场运营体系。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实施内容：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数据拥有方在做好数据脱敏和隐私保护的前提下，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搜索、电商、社交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、通信、金融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等数据开放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至数据交易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提升全国数据供给数量。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>数据服务商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开展数据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流通技术服务、数据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合规认证、交易主体评级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评估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争议仲裁等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应用成效：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数据拥有方将数据开放至数据交易机构后，探索形成由市场评价贡献、按贡献决定报酬的收益分配机制。数据服务商在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数据资产评估、登记结算、交易撮合、争议仲裁等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val="en-US" w:eastAsia="zh-CN"/>
        </w:rPr>
        <w:t>方面形成不少于2个可在全国推广应用的典型模式。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</w:rPr>
        <w:t>（二）大数据重点产品和服务试点示范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大数据重点产品方向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需求要点：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kern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数据生成、采集、存储、加工、分析、服务、安全等关键环节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推动大数据产品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和服务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不断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实施内容：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在数据生成采集方面，着重提升异构数据源兼容性、大规模数据采集与加工效率；在数据存储加工方面，着重推动高性能存算系统和边缘计算系统研发，打造专用超融合硬件解决方案；在数据分析服务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，着重推动多模数据管理、大数据分析与治理等系统的研发和应用；在数据安全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方面，加强隐私计算、数据脱敏等数据安全产品的研发应用。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应用成效：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</w:rPr>
        <w:t>项目产品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  <w:lang w:val="en-US" w:eastAsia="zh-CN"/>
        </w:rPr>
        <w:t>在关键技术或产品性能方面有一定突破，在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不少于5个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场景实现应用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有效提升企业数据开发利用水平和安全保障能力，具有较强的可复制可推广性。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大数据服务创新方向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需求要点：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围绕数据清洗、数据标注、数据分析、数据可视化等需求，培育优质大数据服务供应商，加快大数据服务向专业化、工程化、平台化发展。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实施内容：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鼓励发展智能服务、价值网络协作、开发运营一体化等新型服务模式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围绕诊断咨询、架构设计、系统集成、运营维护等综合服务需求，开展系统化、平台化服务。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应用成效：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有利于推动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大数据服务模式和业态创新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应用案例不少于3个，在促进数据价值释放和利用效率提升方面成效显著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。</w:t>
      </w:r>
    </w:p>
    <w:p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70707"/>
          <w:sz w:val="32"/>
          <w:szCs w:val="32"/>
        </w:rPr>
        <w:t>（三）行业大数据应用试点示范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农业大数据应用方向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需求要点：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推动农业农村大数据应用，提升农业生产智能化、经营网络化、管理高效化、服务便捷化的能力和水平。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实施内容：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发挥大数据在农业生产、经济运行、资源环境监测、农产品产销等方面作用，推广大田作物精准播种、精准施肥施药、精准收获，推动设施园艺、畜禽水产养殖智能化应用。推动构建智慧水利体系，以流域为单元提升水情测报和智能调度能力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应用成效：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项目实施可有效带动农业生产、经营、管理和服务等效率提升，赋能数字乡村建设，应用部署案例不少于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具有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  <w:lang w:val="en-US" w:eastAsia="zh-CN"/>
        </w:rPr>
        <w:t>较好的推广价值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工业大数据应用方向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需求要点：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以数字化转型需求为引领，促进工业全流程大数据深入应用，培育数据驱动的新模式、新业态。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实施内容：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深化大数据在工业研发设计、生产制造、经营管理、销售服务全流程的融合应用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重点鼓励轨道交通、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highlight w:val="none"/>
          <w:lang w:val="en-US" w:eastAsia="zh-CN"/>
        </w:rPr>
        <w:t>船舶海工、航空航天、电子信息等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领域的大数据应用，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不断探索产业数字化转型新路径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支持企业利用工业大数据平台实现产业链上下游业务数据互联互通，不断促进生产资源优化配置、实现供应链高效协同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工业数据空间、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零工经济、共享制造、工业电子商务、供应链金融等新业态发展。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应用成效：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项目在推动企业提质增效、节能减排和安全生产等方面具有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显著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成效，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在提升企业和行业竞争力方面有一定成效，成功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案例不少于3个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70707"/>
          <w:kern w:val="0"/>
          <w:sz w:val="32"/>
          <w:szCs w:val="32"/>
        </w:rPr>
        <w:t>服务业大数据应用方向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需求要点：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全面推进大数据在服务业的广泛应用，带动全要素生产率提升和数据资源共享，更好满足人民群众多样化的数据需求。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实施内容：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支持大数据在社会治理、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应急管理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、环境保护等领域应用，促进政府管理精细化、服务水平现代化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鼓励大数据在医疗诊断、医药研发、医保服务等方面先行先试，助推医疗、医药、医保联动改革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支持网络招聘、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个人征信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、社会保险等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领域的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大数据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应用，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保障就业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市场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稳定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070707"/>
          <w:kern w:val="0"/>
          <w:sz w:val="32"/>
          <w:szCs w:val="32"/>
        </w:rPr>
        <w:t>通信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物流、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电力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金融、保险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等行业大数据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应用场景创新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70707"/>
          <w:kern w:val="0"/>
          <w:sz w:val="32"/>
          <w:szCs w:val="32"/>
        </w:rPr>
        <w:t>应用成效：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助力治理能力现代化、实现便民服务精细化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等方面有具有一定积极成效，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应用案例不少于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</w:rPr>
        <w:t>在行业具有可复制可推广性</w:t>
      </w:r>
      <w:r>
        <w:rPr>
          <w:rFonts w:hint="default" w:ascii="Times New Roman" w:hAnsi="Times New Roman" w:eastAsia="仿宋_GB2312" w:cs="Times New Roman"/>
          <w:bCs/>
          <w:color w:val="070707"/>
          <w:kern w:val="0"/>
          <w:sz w:val="32"/>
          <w:szCs w:val="32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三、实施及组织保障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70707"/>
          <w:sz w:val="32"/>
          <w:szCs w:val="32"/>
        </w:rPr>
        <w:t>（一）建立高效组织机制。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各推荐单位应充分重视试点示范项目工作，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结合实际情况，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企业自愿、择优推荐的原则，建立高效协同推荐工作机制，遴选基础扎实、特色鲜明、潜力突出的申报主体。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color w:val="070707"/>
          <w:sz w:val="32"/>
          <w:szCs w:val="32"/>
        </w:rPr>
        <w:t>（二）加大政策扶持力度。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鼓励地方及中央企业等有关推荐单位，在政策、资金、资源配套等方面加大对入选试点示范项目的支持力度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。推荐单位在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示范期内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对项目实施进行监督指导，不断推动项目在各地方、各行业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加大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应用推广。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color w:val="070707"/>
          <w:sz w:val="32"/>
          <w:szCs w:val="32"/>
        </w:rPr>
        <w:t>（三）做好摸底评估工作。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各推荐单位应在项目两年期满后，对入选的申报主体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自查评估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工业和信息化部将结合自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评估情况开展随机抽查，从项目综合实力、关键技术创新、经济社会效益等维度进行系统评价，并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探索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建立相应目录清单。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701" w:right="1474" w:bottom="113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54CF6"/>
    <w:multiLevelType w:val="singleLevel"/>
    <w:tmpl w:val="76854C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62"/>
    <w:rsid w:val="00026405"/>
    <w:rsid w:val="000A3293"/>
    <w:rsid w:val="001D2D2E"/>
    <w:rsid w:val="00265933"/>
    <w:rsid w:val="002D6398"/>
    <w:rsid w:val="002E4962"/>
    <w:rsid w:val="003F4246"/>
    <w:rsid w:val="0044071C"/>
    <w:rsid w:val="00676288"/>
    <w:rsid w:val="006B2B02"/>
    <w:rsid w:val="006B6B89"/>
    <w:rsid w:val="006F46B4"/>
    <w:rsid w:val="00725F83"/>
    <w:rsid w:val="007B7EA3"/>
    <w:rsid w:val="007E2AD1"/>
    <w:rsid w:val="00804C7A"/>
    <w:rsid w:val="00830204"/>
    <w:rsid w:val="00A32A64"/>
    <w:rsid w:val="00D76C3B"/>
    <w:rsid w:val="00DB1FF2"/>
    <w:rsid w:val="00E778E1"/>
    <w:rsid w:val="00EA75CC"/>
    <w:rsid w:val="00EC77E8"/>
    <w:rsid w:val="00F62132"/>
    <w:rsid w:val="00FC3927"/>
    <w:rsid w:val="028607B9"/>
    <w:rsid w:val="0288520F"/>
    <w:rsid w:val="04FC706E"/>
    <w:rsid w:val="06881FD4"/>
    <w:rsid w:val="08A70BAD"/>
    <w:rsid w:val="095D5D42"/>
    <w:rsid w:val="09680875"/>
    <w:rsid w:val="0C0A669D"/>
    <w:rsid w:val="0D431FAB"/>
    <w:rsid w:val="157321B8"/>
    <w:rsid w:val="17C827AD"/>
    <w:rsid w:val="1A316315"/>
    <w:rsid w:val="1E9C2A27"/>
    <w:rsid w:val="21AE7937"/>
    <w:rsid w:val="22611E4B"/>
    <w:rsid w:val="240C6FAD"/>
    <w:rsid w:val="243444D9"/>
    <w:rsid w:val="259E29BA"/>
    <w:rsid w:val="2CBD466A"/>
    <w:rsid w:val="2E0E673B"/>
    <w:rsid w:val="2E57786A"/>
    <w:rsid w:val="305401D6"/>
    <w:rsid w:val="31080DD7"/>
    <w:rsid w:val="32411FA3"/>
    <w:rsid w:val="36AC27DF"/>
    <w:rsid w:val="391E7998"/>
    <w:rsid w:val="3C393445"/>
    <w:rsid w:val="40B43A85"/>
    <w:rsid w:val="44990F2B"/>
    <w:rsid w:val="464C5C7B"/>
    <w:rsid w:val="484A1041"/>
    <w:rsid w:val="4E9F0773"/>
    <w:rsid w:val="4FEC01E6"/>
    <w:rsid w:val="50BD682E"/>
    <w:rsid w:val="51020970"/>
    <w:rsid w:val="51571574"/>
    <w:rsid w:val="527024C9"/>
    <w:rsid w:val="53A21F06"/>
    <w:rsid w:val="53F62D0A"/>
    <w:rsid w:val="58695EA3"/>
    <w:rsid w:val="589501D1"/>
    <w:rsid w:val="5A1D6740"/>
    <w:rsid w:val="5C6C0C0F"/>
    <w:rsid w:val="5D8F5B18"/>
    <w:rsid w:val="5FB14A49"/>
    <w:rsid w:val="60200373"/>
    <w:rsid w:val="60EC32C5"/>
    <w:rsid w:val="616353EF"/>
    <w:rsid w:val="6178408C"/>
    <w:rsid w:val="630D06EE"/>
    <w:rsid w:val="631E0E7E"/>
    <w:rsid w:val="638D0BE8"/>
    <w:rsid w:val="65833763"/>
    <w:rsid w:val="67AB6D89"/>
    <w:rsid w:val="680A7157"/>
    <w:rsid w:val="68FF49CB"/>
    <w:rsid w:val="69A1113E"/>
    <w:rsid w:val="6A106353"/>
    <w:rsid w:val="6B107988"/>
    <w:rsid w:val="6CAB7524"/>
    <w:rsid w:val="6F842BCB"/>
    <w:rsid w:val="70CB7C3D"/>
    <w:rsid w:val="73916578"/>
    <w:rsid w:val="74A77BC5"/>
    <w:rsid w:val="7EB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non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批注文字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4012</Words>
  <Characters>4184</Characters>
  <Lines>32</Lines>
  <Paragraphs>9</Paragraphs>
  <TotalTime>16</TotalTime>
  <ScaleCrop>false</ScaleCrop>
  <LinksUpToDate>false</LinksUpToDate>
  <CharactersWithSpaces>4232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15122053668</cp:lastModifiedBy>
  <cp:lastPrinted>2022-04-18T09:56:00Z</cp:lastPrinted>
  <dcterms:modified xsi:type="dcterms:W3CDTF">2022-04-19T11:07:10Z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commondata">
    <vt:lpwstr>eyJoZGlkIjoiNGFhMmNkYWM2MjU2NWM5N2U0NWNkZjJjM2Y1Y2U4ZjgifQ==</vt:lpwstr>
  </property>
  <property fmtid="{D5CDD505-2E9C-101B-9397-08002B2CF9AE}" pid="4" name="ICV">
    <vt:lpwstr>13E3C4DE92A14BB29F0447BD1E0E80C9</vt:lpwstr>
  </property>
</Properties>
</file>