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240" w:lineRule="auto"/>
        <w:ind w:firstLine="640" w:firstLineChars="200"/>
        <w:contextualSpacing/>
        <w:jc w:val="right"/>
        <w:textAlignment w:val="auto"/>
        <w:outlineLvl w:val="1"/>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contextualSpacing/>
        <w:jc w:val="right"/>
        <w:textAlignment w:val="auto"/>
        <w:outlineLvl w:val="1"/>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contextualSpacing/>
        <w:jc w:val="right"/>
        <w:textAlignment w:val="auto"/>
        <w:outlineLvl w:val="1"/>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contextualSpacing/>
        <w:jc w:val="right"/>
        <w:textAlignment w:val="auto"/>
        <w:outlineLvl w:val="1"/>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工信厅联网安函</w:t>
      </w:r>
      <w:r>
        <w:rPr>
          <w:rFonts w:hint="eastAsia" w:ascii="仿宋_GB2312" w:hAnsi="仿宋_GB2312" w:eastAsia="仿宋_GB2312" w:cs="仿宋_GB2312"/>
          <w:sz w:val="32"/>
          <w:szCs w:val="32"/>
        </w:rPr>
        <w:t>〔</w:t>
      </w:r>
      <w:r>
        <w:rPr>
          <w:rFonts w:hint="eastAsia" w:ascii="Times New Roman" w:hAnsi="Times New Roman" w:eastAsia="仿宋_GB2312" w:cs="Times New Roman"/>
          <w:sz w:val="32"/>
          <w:szCs w:val="32"/>
        </w:rPr>
        <w:t>2022</w:t>
      </w:r>
      <w:r>
        <w:rPr>
          <w:rFonts w:hint="eastAsia" w:ascii="仿宋_GB2312" w:hAnsi="仿宋_GB2312" w:eastAsia="仿宋_GB2312" w:cs="仿宋_GB2312"/>
          <w:sz w:val="32"/>
          <w:szCs w:val="32"/>
        </w:rPr>
        <w:t>〕</w:t>
      </w:r>
      <w:r>
        <w:rPr>
          <w:rFonts w:hint="eastAsia" w:ascii="Times New Roman" w:hAnsi="Times New Roman" w:eastAsia="仿宋_GB2312" w:cs="Times New Roman"/>
          <w:sz w:val="32"/>
          <w:szCs w:val="32"/>
        </w:rPr>
        <w:t>2号</w:t>
      </w:r>
      <w:bookmarkStart w:id="0" w:name="_GoBack"/>
      <w:bookmarkEnd w:id="0"/>
    </w:p>
    <w:p>
      <w:pPr>
        <w:spacing w:line="100" w:lineRule="exact"/>
        <w:jc w:val="center"/>
        <w:rPr>
          <w:rFonts w:hint="default" w:ascii="Times New Roman" w:hAnsi="Times New Roman" w:eastAsia="方正小标宋简体" w:cs="Times New Roman"/>
          <w:b w:val="0"/>
          <w:bCs w:val="0"/>
          <w:color w:val="FFFFFF"/>
          <w:spacing w:val="-40"/>
          <w:w w:val="77"/>
          <w:kern w:val="0"/>
          <w:sz w:val="10"/>
          <w:szCs w:val="10"/>
        </w:rPr>
      </w:pPr>
    </w:p>
    <w:p>
      <w:pPr>
        <w:spacing w:line="80" w:lineRule="exact"/>
        <w:jc w:val="center"/>
        <w:rPr>
          <w:rFonts w:hint="default" w:ascii="Times New Roman" w:hAnsi="Times New Roman" w:eastAsia="仿宋_GB2312" w:cs="Times New Roman"/>
          <w:b w:val="0"/>
          <w:bCs w:val="0"/>
          <w:color w:val="FFFFFF"/>
          <w:spacing w:val="-40"/>
          <w:w w:val="77"/>
          <w:sz w:val="14"/>
          <w:szCs w:val="14"/>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b w:val="0"/>
          <w:bCs w:val="0"/>
          <w:color w:val="FFFFFF"/>
          <w:sz w:val="14"/>
          <w:szCs w:val="14"/>
        </w:rPr>
      </w:pPr>
    </w:p>
    <w:p>
      <w:pPr>
        <w:rPr>
          <w:rFonts w:hint="default"/>
        </w:rPr>
      </w:pPr>
    </w:p>
    <w:p>
      <w:pPr>
        <w:keepNext w:val="0"/>
        <w:keepLines w:val="0"/>
        <w:pageBreakBefore w:val="0"/>
        <w:widowControl w:val="0"/>
        <w:kinsoku/>
        <w:wordWrap/>
        <w:overflowPunct/>
        <w:topLinePunct w:val="0"/>
        <w:autoSpaceDE/>
        <w:autoSpaceDN/>
        <w:bidi w:val="0"/>
        <w:adjustRightInd/>
        <w:snapToGrid/>
        <w:spacing w:line="240" w:lineRule="auto"/>
        <w:contextualSpacing/>
        <w:jc w:val="center"/>
        <w:textAlignment w:val="auto"/>
        <w:outlineLvl w:val="1"/>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关于开展网络安全技术应用试点示范工作的通知</w:t>
      </w:r>
    </w:p>
    <w:p>
      <w:pPr>
        <w:keepNext w:val="0"/>
        <w:keepLines w:val="0"/>
        <w:pageBreakBefore w:val="0"/>
        <w:widowControl w:val="0"/>
        <w:kinsoku/>
        <w:wordWrap/>
        <w:overflowPunct/>
        <w:topLinePunct w:val="0"/>
        <w:autoSpaceDE/>
        <w:autoSpaceDN/>
        <w:bidi w:val="0"/>
        <w:adjustRightInd/>
        <w:snapToGrid/>
        <w:spacing w:line="240" w:lineRule="auto"/>
        <w:contextualSpacing/>
        <w:textAlignment w:val="auto"/>
        <w:outlineLvl w:val="1"/>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contextualSpacing/>
        <w:textAlignment w:val="auto"/>
        <w:outlineLvl w:val="1"/>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各省、自治区、直辖市及新疆生产建设兵团工业和信息化、电信、网信、水利、卫生健康、应急管理、广电、能源主管部门，中国人民银行各分行、营业管理部、各省会（首府）城市中心支行，各银保监局，各证监局，各地区铁路监管局，民航各地区管理局及其监管局，相关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contextualSpacing/>
        <w:textAlignment w:val="auto"/>
        <w:outlineLvl w:val="1"/>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为深入贯彻落实《中华人民共和国网络安全法》《中华人民共和国数据安全法》《关键信息基础设施安全保护条例》，加强网络安全先进技术应用引导，推动网络安全产业高质量发展，现决定开展网络安全技术应用试点示范工作。有关事项通知如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contextualSpacing/>
        <w:textAlignment w:val="auto"/>
        <w:outlineLvl w:val="1"/>
        <w:rPr>
          <w:rFonts w:hint="eastAsia" w:ascii="黑体" w:hAnsi="黑体" w:eastAsia="黑体" w:cs="黑体"/>
          <w:sz w:val="32"/>
          <w:szCs w:val="32"/>
        </w:rPr>
      </w:pPr>
      <w:r>
        <w:rPr>
          <w:rFonts w:hint="eastAsia" w:ascii="黑体" w:hAnsi="黑体" w:eastAsia="黑体" w:cs="黑体"/>
          <w:sz w:val="32"/>
          <w:szCs w:val="32"/>
        </w:rPr>
        <w:t>一、试点示范内容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contextualSpacing/>
        <w:textAlignment w:val="auto"/>
        <w:outlineLvl w:val="1"/>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适应数字产业化和产业数字化发展新形势，以新型基础设施安全、数字化应用场景安全、安全基础能力提升为主线，面向公共通信和信息服务、能源、交通、水利、应急管理、金融、医疗、广播电视等重要行业领域网络安全保障需求，从云安全、人工智能安全、大数据安全、车联网安全、物联网安全、智慧城市安全、网络安全共性技术、网络安全创新服务、网络安全“高精尖”技术创新平台9个重点方向（附件1），遴选一批技术先进、应用成效显著的试点示范项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contextualSpacing/>
        <w:textAlignment w:val="auto"/>
        <w:outlineLvl w:val="1"/>
        <w:rPr>
          <w:rFonts w:hint="eastAsia" w:ascii="黑体" w:hAnsi="黑体" w:eastAsia="黑体" w:cs="黑体"/>
          <w:sz w:val="32"/>
          <w:szCs w:val="32"/>
        </w:rPr>
      </w:pPr>
      <w:r>
        <w:rPr>
          <w:rFonts w:hint="eastAsia" w:ascii="黑体" w:hAnsi="黑体" w:eastAsia="黑体" w:cs="黑体"/>
          <w:sz w:val="32"/>
          <w:szCs w:val="32"/>
        </w:rPr>
        <w:t>二、申报要求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contextualSpacing/>
        <w:textAlignment w:val="auto"/>
        <w:outlineLvl w:val="1"/>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申报主体。主要由公共通信和信息服务、能源、交通、水利、应急管理、金融、医疗、广播电视等行业和领域的企事业单位，以及为其提供网络安全技术、产品和服务的企事业单位等组成联合体申报（牵头单位1家，联合单位不超过2家）。网络安全“高精尖”技术创新平台方向主要面向技术创新或试点示范区运营、管理机构。申报主体应在中华人民共和国境内注册、具备独立法人资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contextualSpacing/>
        <w:textAlignment w:val="auto"/>
        <w:outlineLvl w:val="1"/>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申报项目。主要包括支撑本单位自身网络安全工作或为用户提供安全服务的网络安全技术平台或系统，具备创新性、先进性、实用性、可推广性等特点。网络安全“高精尖”技术创新平台方向主要包括地市级及以上各类技术创新或试点示范区，具备区域优势明显、产业基础良好、政策制度完善、创新要素聚集等特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contextualSpacing/>
        <w:textAlignment w:val="auto"/>
        <w:outlineLvl w:val="1"/>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（三）每个申报主体可最多牵头或参与申报2个项目，每个申报项目仅可选择1个试点方向。</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contextualSpacing/>
        <w:textAlignment w:val="auto"/>
        <w:outlineLvl w:val="1"/>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（四）已入选国家级或十二个部门有关试点示范项目、已获得国家专项资金支持的项目不可重复申报，未建及在建项目不可申报。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contextualSpacing/>
        <w:textAlignment w:val="auto"/>
        <w:outlineLvl w:val="1"/>
        <w:rPr>
          <w:rFonts w:hint="eastAsia" w:ascii="黑体" w:hAnsi="黑体" w:eastAsia="黑体" w:cs="黑体"/>
          <w:sz w:val="32"/>
          <w:szCs w:val="32"/>
        </w:rPr>
      </w:pPr>
      <w:r>
        <w:rPr>
          <w:rFonts w:hint="eastAsia" w:ascii="黑体" w:hAnsi="黑体" w:eastAsia="黑体" w:cs="黑体"/>
          <w:sz w:val="32"/>
          <w:szCs w:val="32"/>
        </w:rPr>
        <w:t>三、工作流程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contextualSpacing/>
        <w:textAlignment w:val="auto"/>
        <w:outlineLvl w:val="1"/>
        <w:rPr>
          <w:rFonts w:hint="eastAsia" w:ascii="Times New Roman" w:hAnsi="Times New Roman" w:eastAsia="仿宋_GB2312" w:cs="Times New Roman"/>
          <w:sz w:val="32"/>
          <w:szCs w:val="32"/>
        </w:rPr>
      </w:pPr>
      <w:r>
        <w:rPr>
          <w:rFonts w:hint="eastAsia" w:ascii="楷体_GB2312" w:hAnsi="楷体_GB2312" w:eastAsia="楷体_GB2312" w:cs="楷体_GB2312"/>
          <w:sz w:val="32"/>
          <w:szCs w:val="32"/>
        </w:rPr>
        <w:t>（一）申报。</w:t>
      </w:r>
      <w:r>
        <w:rPr>
          <w:rFonts w:hint="eastAsia" w:ascii="Times New Roman" w:hAnsi="Times New Roman" w:eastAsia="仿宋_GB2312" w:cs="Times New Roman"/>
          <w:sz w:val="32"/>
          <w:szCs w:val="32"/>
        </w:rPr>
        <w:t>申报联合体的牵头单位向项目所在地省级有关部门提交网络安全技术应用试点示范申报书（附件2）。牵头单位为国家行业主管监管部门直接管理的机构，可向行业主管监管部门申报。申报项目不可通过多途径同时申报，否则取消项目资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contextualSpacing/>
        <w:textAlignment w:val="auto"/>
        <w:outlineLvl w:val="1"/>
        <w:rPr>
          <w:rFonts w:hint="eastAsia" w:ascii="Times New Roman" w:hAnsi="Times New Roman" w:eastAsia="仿宋_GB2312" w:cs="Times New Roman"/>
          <w:sz w:val="32"/>
          <w:szCs w:val="32"/>
        </w:rPr>
      </w:pPr>
      <w:r>
        <w:rPr>
          <w:rFonts w:hint="eastAsia" w:ascii="楷体_GB2312" w:hAnsi="楷体_GB2312" w:eastAsia="楷体_GB2312" w:cs="楷体_GB2312"/>
          <w:sz w:val="32"/>
          <w:szCs w:val="32"/>
        </w:rPr>
        <w:t>（二）初审和推荐。</w:t>
      </w:r>
      <w:r>
        <w:rPr>
          <w:rFonts w:hint="eastAsia" w:ascii="Times New Roman" w:hAnsi="Times New Roman" w:eastAsia="仿宋_GB2312" w:cs="Times New Roman"/>
          <w:sz w:val="32"/>
          <w:szCs w:val="32"/>
        </w:rPr>
        <w:t>各省级有关部门组织对本地区本行业本领域网络安全技术应用试点示范申报项目进行初审，并按推荐项目的优先顺序填写推荐项目汇总表（附件3），于2022年2月28日前将推荐项目汇总表（纸质版一式两份和电子版光盘）及企业申报书（纸质版一式三份和电子版光盘）提交国家行业主管监管部门。各主管监管部门汇总本行业本领域推荐项目材料，于2022年3月15日前送工业和信息化部（网络安全管理局）。各省级有关部门推荐的项目总数原则上不超过5个，其中网络安全“高精尖”技术创新平台不超过2个。</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contextualSpacing/>
        <w:textAlignment w:val="auto"/>
        <w:outlineLvl w:val="1"/>
        <w:rPr>
          <w:rFonts w:hint="eastAsia" w:ascii="Times New Roman" w:hAnsi="Times New Roman" w:eastAsia="仿宋_GB2312" w:cs="Times New Roman"/>
          <w:sz w:val="32"/>
          <w:szCs w:val="32"/>
        </w:rPr>
      </w:pPr>
      <w:r>
        <w:rPr>
          <w:rFonts w:hint="eastAsia" w:ascii="楷体_GB2312" w:hAnsi="楷体_GB2312" w:eastAsia="楷体_GB2312" w:cs="楷体_GB2312"/>
          <w:sz w:val="32"/>
          <w:szCs w:val="32"/>
        </w:rPr>
        <w:t>（三）遴选。</w:t>
      </w:r>
      <w:r>
        <w:rPr>
          <w:rFonts w:hint="eastAsia" w:ascii="Times New Roman" w:hAnsi="Times New Roman" w:eastAsia="仿宋_GB2312" w:cs="Times New Roman"/>
          <w:sz w:val="32"/>
          <w:szCs w:val="32"/>
        </w:rPr>
        <w:t>工业和信息化部会同有关部门组织专家对申报项目进行遴选评审，并对符合要求的项目开展试点示范。试点示范期为2年。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contextualSpacing/>
        <w:textAlignment w:val="auto"/>
        <w:outlineLvl w:val="1"/>
        <w:rPr>
          <w:rFonts w:hint="eastAsia" w:ascii="Times New Roman" w:hAnsi="Times New Roman" w:eastAsia="仿宋_GB2312" w:cs="Times New Roman"/>
          <w:sz w:val="32"/>
          <w:szCs w:val="32"/>
        </w:rPr>
      </w:pPr>
      <w:r>
        <w:rPr>
          <w:rFonts w:hint="eastAsia" w:ascii="楷体_GB2312" w:hAnsi="楷体_GB2312" w:eastAsia="楷体_GB2312" w:cs="楷体_GB2312"/>
          <w:sz w:val="32"/>
          <w:szCs w:val="32"/>
        </w:rPr>
        <w:t>（四）推广。</w:t>
      </w:r>
      <w:r>
        <w:rPr>
          <w:rFonts w:hint="eastAsia" w:ascii="Times New Roman" w:hAnsi="Times New Roman" w:eastAsia="仿宋_GB2312" w:cs="Times New Roman"/>
          <w:sz w:val="32"/>
          <w:szCs w:val="32"/>
        </w:rPr>
        <w:t>建立部门间工作机制，加强对入选项目的支持、指导和监督，综合运用政策、标准、项目配套等资源，促进入选项目推广应用，扩大示范带动效应。</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contextualSpacing/>
        <w:textAlignment w:val="auto"/>
        <w:outlineLvl w:val="1"/>
        <w:rPr>
          <w:rFonts w:hint="eastAsia" w:ascii="黑体" w:hAnsi="黑体" w:eastAsia="黑体" w:cs="黑体"/>
          <w:sz w:val="32"/>
          <w:szCs w:val="32"/>
        </w:rPr>
      </w:pPr>
      <w:r>
        <w:rPr>
          <w:rFonts w:hint="eastAsia" w:ascii="黑体" w:hAnsi="黑体" w:eastAsia="黑体" w:cs="黑体"/>
          <w:sz w:val="32"/>
          <w:szCs w:val="32"/>
        </w:rPr>
        <w:t>四、联系方式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contextualSpacing/>
        <w:textAlignment w:val="auto"/>
        <w:outlineLvl w:val="1"/>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联系人：赵泰010-62305321 赵爽010-66022774</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contextualSpacing/>
        <w:textAlignment w:val="auto"/>
        <w:outlineLvl w:val="1"/>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地    址：北京市海淀区花园北路52号（100191）</w:t>
      </w:r>
    </w:p>
    <w:p>
      <w:pPr>
        <w:keepNext w:val="0"/>
        <w:keepLines w:val="0"/>
        <w:pageBreakBefore w:val="0"/>
        <w:widowControl w:val="0"/>
        <w:kinsoku/>
        <w:wordWrap/>
        <w:overflowPunct/>
        <w:topLinePunct w:val="0"/>
        <w:autoSpaceDE/>
        <w:autoSpaceDN/>
        <w:bidi w:val="0"/>
        <w:adjustRightInd/>
        <w:snapToGrid/>
        <w:spacing w:line="240" w:lineRule="auto"/>
        <w:contextualSpacing/>
        <w:textAlignment w:val="auto"/>
        <w:outlineLvl w:val="1"/>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contextualSpacing/>
        <w:textAlignment w:val="auto"/>
        <w:outlineLvl w:val="1"/>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附件：1.</w:t>
      </w:r>
      <w:r>
        <w:rPr>
          <w:rFonts w:hint="eastAsia" w:ascii="Times New Roman" w:hAnsi="Times New Roman" w:eastAsia="仿宋_GB2312" w:cs="Times New Roman"/>
          <w:sz w:val="32"/>
          <w:szCs w:val="32"/>
        </w:rPr>
        <w:fldChar w:fldCharType="begin"/>
      </w:r>
      <w:r>
        <w:rPr>
          <w:rFonts w:hint="eastAsia" w:ascii="Times New Roman" w:hAnsi="Times New Roman" w:eastAsia="仿宋_GB2312" w:cs="Times New Roman"/>
          <w:sz w:val="32"/>
          <w:szCs w:val="32"/>
        </w:rPr>
        <w:instrText xml:space="preserve"> HYPERLINK "https://www.miit.gov.cn/cms_files/filemanager/1226211233/attach/202112/b35e5846bcd14fb4aebd79f724e0c2f1.pdf" </w:instrText>
      </w:r>
      <w:r>
        <w:rPr>
          <w:rFonts w:hint="eastAsia" w:ascii="Times New Roman" w:hAnsi="Times New Roman" w:eastAsia="仿宋_GB2312" w:cs="Times New Roman"/>
          <w:sz w:val="32"/>
          <w:szCs w:val="32"/>
        </w:rPr>
        <w:fldChar w:fldCharType="separate"/>
      </w:r>
      <w:r>
        <w:rPr>
          <w:rFonts w:hint="eastAsia" w:ascii="Times New Roman" w:hAnsi="Times New Roman" w:eastAsia="仿宋_GB2312" w:cs="Times New Roman"/>
          <w:sz w:val="32"/>
          <w:szCs w:val="32"/>
        </w:rPr>
        <w:t>网络安全技术应用试点示范重点方向</w:t>
      </w:r>
      <w:r>
        <w:rPr>
          <w:rFonts w:hint="eastAsia" w:ascii="Times New Roman" w:hAnsi="Times New Roman" w:eastAsia="仿宋_GB2312" w:cs="Times New Roman"/>
          <w:sz w:val="32"/>
          <w:szCs w:val="32"/>
        </w:rPr>
        <w:fldChar w:fldCharType="end"/>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contextualSpacing/>
        <w:textAlignment w:val="auto"/>
        <w:outlineLvl w:val="1"/>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rPr>
        <w:fldChar w:fldCharType="begin"/>
      </w:r>
      <w:r>
        <w:rPr>
          <w:rFonts w:hint="eastAsia" w:ascii="Times New Roman" w:hAnsi="Times New Roman" w:eastAsia="仿宋_GB2312" w:cs="Times New Roman"/>
          <w:sz w:val="32"/>
          <w:szCs w:val="32"/>
        </w:rPr>
        <w:instrText xml:space="preserve"> HYPERLINK "https://www.miit.gov.cn/cms_files/filemanager/1226211233/attach/202112/efcde954e5d14d7daf54670acf33f738.wps" </w:instrText>
      </w:r>
      <w:r>
        <w:rPr>
          <w:rFonts w:hint="eastAsia" w:ascii="Times New Roman" w:hAnsi="Times New Roman" w:eastAsia="仿宋_GB2312" w:cs="Times New Roman"/>
          <w:sz w:val="32"/>
          <w:szCs w:val="32"/>
        </w:rPr>
        <w:fldChar w:fldCharType="separate"/>
      </w:r>
      <w:r>
        <w:rPr>
          <w:rFonts w:hint="eastAsia" w:ascii="Times New Roman" w:hAnsi="Times New Roman" w:eastAsia="仿宋_GB2312" w:cs="Times New Roman"/>
          <w:sz w:val="32"/>
          <w:szCs w:val="32"/>
        </w:rPr>
        <w:t>网络安全技术应用试点示范申报书</w:t>
      </w:r>
      <w:r>
        <w:rPr>
          <w:rFonts w:hint="eastAsia" w:ascii="Times New Roman" w:hAnsi="Times New Roman" w:eastAsia="仿宋_GB2312" w:cs="Times New Roman"/>
          <w:sz w:val="32"/>
          <w:szCs w:val="32"/>
        </w:rPr>
        <w:fldChar w:fldCharType="end"/>
      </w:r>
    </w:p>
    <w:p>
      <w:pPr>
        <w:keepNext w:val="0"/>
        <w:keepLines w:val="0"/>
        <w:pageBreakBefore w:val="0"/>
        <w:widowControl w:val="0"/>
        <w:kinsoku/>
        <w:wordWrap/>
        <w:overflowPunct/>
        <w:topLinePunct w:val="0"/>
        <w:autoSpaceDE/>
        <w:autoSpaceDN/>
        <w:bidi w:val="0"/>
        <w:adjustRightInd/>
        <w:snapToGrid/>
        <w:spacing w:line="240" w:lineRule="auto"/>
        <w:contextualSpacing/>
        <w:textAlignment w:val="auto"/>
        <w:outlineLvl w:val="1"/>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3.</w:t>
      </w:r>
      <w:r>
        <w:rPr>
          <w:rFonts w:hint="eastAsia" w:ascii="Times New Roman" w:hAnsi="Times New Roman" w:eastAsia="仿宋_GB2312" w:cs="Times New Roman"/>
          <w:sz w:val="32"/>
          <w:szCs w:val="32"/>
        </w:rPr>
        <w:fldChar w:fldCharType="begin"/>
      </w:r>
      <w:r>
        <w:rPr>
          <w:rFonts w:hint="eastAsia" w:ascii="Times New Roman" w:hAnsi="Times New Roman" w:eastAsia="仿宋_GB2312" w:cs="Times New Roman"/>
          <w:sz w:val="32"/>
          <w:szCs w:val="32"/>
        </w:rPr>
        <w:instrText xml:space="preserve"> HYPERLINK "https://www.miit.gov.cn/cms_files/filemanager/1226211233/attach/202112/779e27b608b4492e8a319e2d883ed6b2.wps" </w:instrText>
      </w:r>
      <w:r>
        <w:rPr>
          <w:rFonts w:hint="eastAsia" w:ascii="Times New Roman" w:hAnsi="Times New Roman" w:eastAsia="仿宋_GB2312" w:cs="Times New Roman"/>
          <w:sz w:val="32"/>
          <w:szCs w:val="32"/>
        </w:rPr>
        <w:fldChar w:fldCharType="separate"/>
      </w:r>
      <w:r>
        <w:rPr>
          <w:rFonts w:hint="eastAsia" w:ascii="Times New Roman" w:hAnsi="Times New Roman" w:eastAsia="仿宋_GB2312" w:cs="Times New Roman"/>
          <w:sz w:val="32"/>
          <w:szCs w:val="32"/>
        </w:rPr>
        <w:t>推荐项目汇总表</w:t>
      </w:r>
      <w:r>
        <w:rPr>
          <w:rFonts w:hint="eastAsia" w:ascii="Times New Roman" w:hAnsi="Times New Roman" w:eastAsia="仿宋_GB2312" w:cs="Times New Roman"/>
          <w:sz w:val="32"/>
          <w:szCs w:val="32"/>
        </w:rPr>
        <w:fldChar w:fldCharType="end"/>
      </w:r>
    </w:p>
    <w:p>
      <w:pPr>
        <w:keepNext w:val="0"/>
        <w:keepLines w:val="0"/>
        <w:pageBreakBefore w:val="0"/>
        <w:widowControl w:val="0"/>
        <w:kinsoku/>
        <w:wordWrap/>
        <w:overflowPunct/>
        <w:topLinePunct w:val="0"/>
        <w:autoSpaceDE/>
        <w:autoSpaceDN/>
        <w:bidi w:val="0"/>
        <w:adjustRightInd/>
        <w:snapToGrid/>
        <w:spacing w:line="240" w:lineRule="auto"/>
        <w:contextualSpacing/>
        <w:textAlignment w:val="auto"/>
        <w:outlineLvl w:val="1"/>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contextualSpacing/>
        <w:textAlignment w:val="auto"/>
        <w:outlineLvl w:val="1"/>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contextualSpacing/>
        <w:textAlignment w:val="auto"/>
        <w:outlineLvl w:val="1"/>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4160" w:firstLineChars="1300"/>
        <w:contextualSpacing/>
        <w:textAlignment w:val="auto"/>
        <w:outlineLvl w:val="1"/>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工业和信息化部办公厅</w:t>
      </w:r>
    </w:p>
    <w:p>
      <w:pPr>
        <w:keepNext w:val="0"/>
        <w:keepLines w:val="0"/>
        <w:pageBreakBefore w:val="0"/>
        <w:widowControl w:val="0"/>
        <w:kinsoku/>
        <w:wordWrap/>
        <w:overflowPunct/>
        <w:topLinePunct w:val="0"/>
        <w:autoSpaceDE/>
        <w:autoSpaceDN/>
        <w:bidi w:val="0"/>
        <w:adjustRightInd/>
        <w:snapToGrid/>
        <w:spacing w:line="240" w:lineRule="auto"/>
        <w:ind w:firstLine="4160" w:firstLineChars="1300"/>
        <w:contextualSpacing/>
        <w:textAlignment w:val="auto"/>
        <w:outlineLvl w:val="1"/>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国家互联网信息办公室秘书局</w:t>
      </w:r>
    </w:p>
    <w:p>
      <w:pPr>
        <w:keepNext w:val="0"/>
        <w:keepLines w:val="0"/>
        <w:pageBreakBefore w:val="0"/>
        <w:widowControl w:val="0"/>
        <w:kinsoku/>
        <w:wordWrap/>
        <w:overflowPunct/>
        <w:topLinePunct w:val="0"/>
        <w:autoSpaceDE/>
        <w:autoSpaceDN/>
        <w:bidi w:val="0"/>
        <w:adjustRightInd/>
        <w:snapToGrid/>
        <w:spacing w:line="240" w:lineRule="auto"/>
        <w:ind w:firstLine="4160" w:firstLineChars="1300"/>
        <w:contextualSpacing/>
        <w:textAlignment w:val="auto"/>
        <w:outlineLvl w:val="1"/>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水利部办公厅</w:t>
      </w:r>
    </w:p>
    <w:p>
      <w:pPr>
        <w:keepNext w:val="0"/>
        <w:keepLines w:val="0"/>
        <w:pageBreakBefore w:val="0"/>
        <w:widowControl w:val="0"/>
        <w:kinsoku/>
        <w:wordWrap/>
        <w:overflowPunct/>
        <w:topLinePunct w:val="0"/>
        <w:autoSpaceDE/>
        <w:autoSpaceDN/>
        <w:bidi w:val="0"/>
        <w:adjustRightInd/>
        <w:snapToGrid/>
        <w:spacing w:line="240" w:lineRule="auto"/>
        <w:ind w:firstLine="4160" w:firstLineChars="1300"/>
        <w:contextualSpacing/>
        <w:textAlignment w:val="auto"/>
        <w:outlineLvl w:val="1"/>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国家卫生健康委员会办公厅</w:t>
      </w:r>
    </w:p>
    <w:p>
      <w:pPr>
        <w:keepNext w:val="0"/>
        <w:keepLines w:val="0"/>
        <w:pageBreakBefore w:val="0"/>
        <w:widowControl w:val="0"/>
        <w:kinsoku/>
        <w:wordWrap/>
        <w:overflowPunct/>
        <w:topLinePunct w:val="0"/>
        <w:autoSpaceDE/>
        <w:autoSpaceDN/>
        <w:bidi w:val="0"/>
        <w:adjustRightInd/>
        <w:snapToGrid/>
        <w:spacing w:line="240" w:lineRule="auto"/>
        <w:ind w:firstLine="4160" w:firstLineChars="1300"/>
        <w:contextualSpacing/>
        <w:textAlignment w:val="auto"/>
        <w:outlineLvl w:val="1"/>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应急管理部办公厅</w:t>
      </w:r>
    </w:p>
    <w:p>
      <w:pPr>
        <w:keepNext w:val="0"/>
        <w:keepLines w:val="0"/>
        <w:pageBreakBefore w:val="0"/>
        <w:widowControl w:val="0"/>
        <w:kinsoku/>
        <w:wordWrap/>
        <w:overflowPunct/>
        <w:topLinePunct w:val="0"/>
        <w:autoSpaceDE/>
        <w:autoSpaceDN/>
        <w:bidi w:val="0"/>
        <w:adjustRightInd/>
        <w:snapToGrid/>
        <w:spacing w:line="240" w:lineRule="auto"/>
        <w:ind w:firstLine="4160" w:firstLineChars="1300"/>
        <w:contextualSpacing/>
        <w:textAlignment w:val="auto"/>
        <w:outlineLvl w:val="1"/>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中国人民银行办公厅</w:t>
      </w:r>
    </w:p>
    <w:p>
      <w:pPr>
        <w:keepNext w:val="0"/>
        <w:keepLines w:val="0"/>
        <w:pageBreakBefore w:val="0"/>
        <w:widowControl w:val="0"/>
        <w:kinsoku/>
        <w:wordWrap/>
        <w:overflowPunct/>
        <w:topLinePunct w:val="0"/>
        <w:autoSpaceDE/>
        <w:autoSpaceDN/>
        <w:bidi w:val="0"/>
        <w:adjustRightInd/>
        <w:snapToGrid/>
        <w:spacing w:line="240" w:lineRule="auto"/>
        <w:ind w:firstLine="4160" w:firstLineChars="1300"/>
        <w:contextualSpacing/>
        <w:textAlignment w:val="auto"/>
        <w:outlineLvl w:val="1"/>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国家广播电视总局办公厅</w:t>
      </w:r>
    </w:p>
    <w:p>
      <w:pPr>
        <w:keepNext w:val="0"/>
        <w:keepLines w:val="0"/>
        <w:pageBreakBefore w:val="0"/>
        <w:widowControl w:val="0"/>
        <w:kinsoku/>
        <w:wordWrap/>
        <w:overflowPunct/>
        <w:topLinePunct w:val="0"/>
        <w:autoSpaceDE/>
        <w:autoSpaceDN/>
        <w:bidi w:val="0"/>
        <w:adjustRightInd/>
        <w:snapToGrid/>
        <w:spacing w:line="240" w:lineRule="auto"/>
        <w:ind w:firstLine="4160" w:firstLineChars="1300"/>
        <w:contextualSpacing/>
        <w:textAlignment w:val="auto"/>
        <w:outlineLvl w:val="1"/>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中国银行保险监督管理委员会办公厅</w:t>
      </w:r>
    </w:p>
    <w:p>
      <w:pPr>
        <w:keepNext w:val="0"/>
        <w:keepLines w:val="0"/>
        <w:pageBreakBefore w:val="0"/>
        <w:widowControl w:val="0"/>
        <w:kinsoku/>
        <w:wordWrap/>
        <w:overflowPunct/>
        <w:topLinePunct w:val="0"/>
        <w:autoSpaceDE/>
        <w:autoSpaceDN/>
        <w:bidi w:val="0"/>
        <w:adjustRightInd/>
        <w:snapToGrid/>
        <w:spacing w:line="240" w:lineRule="auto"/>
        <w:ind w:firstLine="4160" w:firstLineChars="1300"/>
        <w:contextualSpacing/>
        <w:textAlignment w:val="auto"/>
        <w:outlineLvl w:val="1"/>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中国证券监督管理委员会办公厅</w:t>
      </w:r>
    </w:p>
    <w:p>
      <w:pPr>
        <w:keepNext w:val="0"/>
        <w:keepLines w:val="0"/>
        <w:pageBreakBefore w:val="0"/>
        <w:widowControl w:val="0"/>
        <w:kinsoku/>
        <w:wordWrap/>
        <w:overflowPunct/>
        <w:topLinePunct w:val="0"/>
        <w:autoSpaceDE/>
        <w:autoSpaceDN/>
        <w:bidi w:val="0"/>
        <w:adjustRightInd/>
        <w:snapToGrid/>
        <w:spacing w:line="240" w:lineRule="auto"/>
        <w:ind w:firstLine="4160" w:firstLineChars="1300"/>
        <w:contextualSpacing/>
        <w:textAlignment w:val="auto"/>
        <w:outlineLvl w:val="1"/>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国家能源局综合司</w:t>
      </w:r>
    </w:p>
    <w:p>
      <w:pPr>
        <w:keepNext w:val="0"/>
        <w:keepLines w:val="0"/>
        <w:pageBreakBefore w:val="0"/>
        <w:widowControl w:val="0"/>
        <w:kinsoku/>
        <w:wordWrap/>
        <w:overflowPunct/>
        <w:topLinePunct w:val="0"/>
        <w:autoSpaceDE/>
        <w:autoSpaceDN/>
        <w:bidi w:val="0"/>
        <w:adjustRightInd/>
        <w:snapToGrid/>
        <w:spacing w:line="240" w:lineRule="auto"/>
        <w:ind w:firstLine="4160" w:firstLineChars="1300"/>
        <w:contextualSpacing/>
        <w:textAlignment w:val="auto"/>
        <w:outlineLvl w:val="1"/>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国家铁路局综合司</w:t>
      </w:r>
    </w:p>
    <w:p>
      <w:pPr>
        <w:keepNext w:val="0"/>
        <w:keepLines w:val="0"/>
        <w:pageBreakBefore w:val="0"/>
        <w:widowControl w:val="0"/>
        <w:kinsoku/>
        <w:wordWrap/>
        <w:overflowPunct/>
        <w:topLinePunct w:val="0"/>
        <w:autoSpaceDE/>
        <w:autoSpaceDN/>
        <w:bidi w:val="0"/>
        <w:adjustRightInd/>
        <w:snapToGrid/>
        <w:spacing w:line="240" w:lineRule="auto"/>
        <w:ind w:firstLine="4160" w:firstLineChars="1300"/>
        <w:contextualSpacing/>
        <w:textAlignment w:val="auto"/>
        <w:outlineLvl w:val="1"/>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中国民用航空局综合司</w:t>
      </w:r>
    </w:p>
    <w:p>
      <w:pPr>
        <w:keepNext w:val="0"/>
        <w:keepLines w:val="0"/>
        <w:pageBreakBefore w:val="0"/>
        <w:widowControl w:val="0"/>
        <w:kinsoku/>
        <w:wordWrap/>
        <w:overflowPunct/>
        <w:topLinePunct w:val="0"/>
        <w:autoSpaceDE/>
        <w:autoSpaceDN/>
        <w:bidi w:val="0"/>
        <w:adjustRightInd/>
        <w:snapToGrid/>
        <w:spacing w:line="240" w:lineRule="auto"/>
        <w:ind w:firstLine="4480" w:firstLineChars="1400"/>
        <w:contextualSpacing/>
        <w:textAlignment w:val="auto"/>
        <w:outlineLvl w:val="1"/>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2022年1月7日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imes New Roman" w:hAnsi="Times New Roman" w:eastAsia="仿宋_GB2312" w:cs="Times New Roman"/>
          <w:b w:val="0"/>
          <w:bCs w:val="0"/>
          <w:color w:val="FFFFFF"/>
          <w:sz w:val="14"/>
          <w:szCs w:val="14"/>
          <w:lang w:val="en-US" w:eastAsia="zh-CN"/>
        </w:rPr>
      </w:pPr>
      <w:r>
        <w:rPr>
          <w:rFonts w:hint="default" w:ascii="Times New Roman" w:hAnsi="Times New Roman" w:cs="Times New Roman"/>
          <w:b w:val="0"/>
          <w:bCs w:val="0"/>
          <w:color w:val="FFFFFF"/>
        </w:rPr>
        <mc:AlternateContent>
          <mc:Choice Requires="wpg">
            <w:drawing>
              <wp:anchor distT="0" distB="0" distL="114300" distR="114300" simplePos="0" relativeHeight="251658240" behindDoc="0" locked="0" layoutInCell="1" allowOverlap="1">
                <wp:simplePos x="0" y="0"/>
                <wp:positionH relativeFrom="column">
                  <wp:align>center</wp:align>
                </wp:positionH>
                <wp:positionV relativeFrom="page">
                  <wp:posOffset>1475740</wp:posOffset>
                </wp:positionV>
                <wp:extent cx="6120130" cy="42545"/>
                <wp:effectExtent l="0" t="0" r="0" b="0"/>
                <wp:wrapNone/>
                <wp:docPr id="3" name="组合 8"/>
                <wp:cNvGraphicFramePr/>
                <a:graphic xmlns:a="http://schemas.openxmlformats.org/drawingml/2006/main">
                  <a:graphicData uri="http://schemas.microsoft.com/office/word/2010/wordprocessingGroup">
                    <wpg:wgp>
                      <wpg:cNvGrpSpPr/>
                      <wpg:grpSpPr>
                        <a:xfrm>
                          <a:off x="0" y="0"/>
                          <a:ext cx="6120130" cy="42545"/>
                          <a:chOff x="0" y="0"/>
                          <a:chExt cx="9638" cy="67"/>
                        </a:xfrm>
                      </wpg:grpSpPr>
                      <wps:wsp>
                        <wps:cNvPr id="1" name="直线 9"/>
                        <wps:cNvCnPr/>
                        <wps:spPr>
                          <a:xfrm>
                            <a:off x="0" y="0"/>
                            <a:ext cx="9638" cy="1"/>
                          </a:xfrm>
                          <a:prstGeom prst="line">
                            <a:avLst/>
                          </a:prstGeom>
                          <a:ln w="28575">
                            <a:noFill/>
                          </a:ln>
                        </wps:spPr>
                        <wps:bodyPr upright="1"/>
                      </wps:wsp>
                      <wps:wsp>
                        <wps:cNvPr id="2" name="直线 10"/>
                        <wps:cNvCnPr/>
                        <wps:spPr>
                          <a:xfrm>
                            <a:off x="0" y="67"/>
                            <a:ext cx="9638" cy="1"/>
                          </a:xfrm>
                          <a:prstGeom prst="line">
                            <a:avLst/>
                          </a:prstGeom>
                          <a:ln w="6350">
                            <a:noFill/>
                          </a:ln>
                        </wps:spPr>
                        <wps:bodyPr upright="1"/>
                      </wps:wsp>
                    </wpg:wgp>
                  </a:graphicData>
                </a:graphic>
              </wp:anchor>
            </w:drawing>
          </mc:Choice>
          <mc:Fallback>
            <w:pict>
              <v:group id="组合 8" o:spid="_x0000_s1026" o:spt="203" style="position:absolute;left:0pt;margin-top:116.2pt;height:3.35pt;width:481.9pt;mso-position-horizontal:center;mso-position-vertical-relative:page;z-index:251658240;mso-width-relative:page;mso-height-relative:page;" coordsize="9638,67" o:gfxdata="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1CMqP9gAAAAIAQAADwAAAAAAAAABACAAAAAiAAAAZHJz&#10;L2Rvd25yZXYueG1sUEsBAhQAFAAAAAgAh07iQKbzOJEEAgAAVgUAAA4AAAAAAAAAAQAgAAAAJwEA&#10;AGRycy9lMm9Eb2MueG1sUEsFBgAAAAAGAAYAWQEAAJ0FAAAAAA==&#10;">
                <o:lock v:ext="edit" aspectratio="f"/>
                <v:line id="直线 9" o:spid="_x0000_s1026" o:spt="20" style="position:absolute;left:0;top:0;height:1;width:9638;" filled="f" stroked="f" coordsize="21600,21600" o:gfxdata="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xefn68AAAA&#10;2gAAAA8AAAAAAAAAAQAgAAAAIgAAAGRycy9kb3ducmV2LnhtbFBLAQIUABQAAAAIAIdO4kAzLwWe&#10;OwAAADkAAAAQAAAAAAAAAAEAIAAAAAsBAABkcnMvc2hhcGV4bWwueG1sUEsFBgAAAAAGAAYAWwEA&#10;ALUDAAAAAA==&#10;">
                  <v:fill on="f" focussize="0,0"/>
                  <v:stroke on="f" weight="2.25pt"/>
                  <v:imagedata o:title=""/>
                  <o:lock v:ext="edit" aspectratio="f"/>
                </v:line>
                <v:line id="直线 10" o:spid="_x0000_s1026" o:spt="20" style="position:absolute;left:0;top:67;height:1;width:9638;" filled="f" stroked="f" coordsize="21600,21600" o:gfxdata="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7xaobsAAADa&#10;AAAADwAAAAAAAAABACAAAAAiAAAAZHJzL2Rvd25yZXYueG1sUEsBAhQAFAAAAAgAh07iQDMvBZ47&#10;AAAAOQAAABAAAAAAAAAAAQAgAAAACgEAAGRycy9zaGFwZXhtbC54bWxQSwUGAAAAAAYABgBbAQAA&#10;tAMAAAAA&#10;">
                  <v:fill on="f" focussize="0,0"/>
                  <v:stroke on="f" weight="0.5pt"/>
                  <v:imagedata o:title=""/>
                  <o:lock v:ext="edit" aspectratio="f"/>
                </v:line>
              </v:group>
            </w:pict>
          </mc:Fallback>
        </mc:AlternateContent>
      </w:r>
    </w:p>
    <w:sectPr>
      <w:headerReference r:id="rId4" w:type="first"/>
      <w:headerReference r:id="rId3" w:type="default"/>
      <w:footerReference r:id="rId5" w:type="default"/>
      <w:pgSz w:w="11906" w:h="16838"/>
      <w:pgMar w:top="1134" w:right="1134" w:bottom="1134" w:left="1417" w:header="851" w:footer="992" w:gutter="0"/>
      <w:pgNumType w:fmt="numberInDash" w:start="1"/>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posOffset>5464810</wp:posOffset>
              </wp:positionH>
              <wp:positionV relativeFrom="paragraph">
                <wp:posOffset>157480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0"/>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left:430.3pt;margin-top:12.4pt;height:144pt;width:144pt;mso-position-horizontal-relative:margin;mso-wrap-style:none;z-index:251660288;mso-width-relative:page;mso-height-relative:page;" filled="f" stroked="f" coordsize="21600,21600" o:gfxdata="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L3uyNcAAAALAQAADwAAAAAAAAABACAAAAAiAAAAZHJz&#10;L2Rvd25yZXYueG1sUEsBAhQAFAAAAAgAh07iQC2AAw3MAQAAeQMAAA4AAAAAAAAAAQAgAAAAJgEA&#10;AGRycy9lMm9Eb2MueG1sUEsFBgAAAAAGAAYAWQEAAGQFA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01"/>
  <w:drawingGridVerticalSpacing w:val="160"/>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19C2"/>
    <w:rsid w:val="001143CA"/>
    <w:rsid w:val="001B47C9"/>
    <w:rsid w:val="002007EA"/>
    <w:rsid w:val="002146B0"/>
    <w:rsid w:val="002272A0"/>
    <w:rsid w:val="00242448"/>
    <w:rsid w:val="00242593"/>
    <w:rsid w:val="00251535"/>
    <w:rsid w:val="00251B1B"/>
    <w:rsid w:val="00265DA0"/>
    <w:rsid w:val="00295BF4"/>
    <w:rsid w:val="002B43F3"/>
    <w:rsid w:val="002C7298"/>
    <w:rsid w:val="0031042C"/>
    <w:rsid w:val="00364D14"/>
    <w:rsid w:val="00383D63"/>
    <w:rsid w:val="003D2481"/>
    <w:rsid w:val="0044583B"/>
    <w:rsid w:val="0047387A"/>
    <w:rsid w:val="004C0526"/>
    <w:rsid w:val="00504F3B"/>
    <w:rsid w:val="005145CF"/>
    <w:rsid w:val="00541F18"/>
    <w:rsid w:val="00562C83"/>
    <w:rsid w:val="005D37E4"/>
    <w:rsid w:val="006160FD"/>
    <w:rsid w:val="00620BFC"/>
    <w:rsid w:val="006E00C9"/>
    <w:rsid w:val="00705D02"/>
    <w:rsid w:val="00712C62"/>
    <w:rsid w:val="00732FA0"/>
    <w:rsid w:val="00782318"/>
    <w:rsid w:val="00794661"/>
    <w:rsid w:val="00800BD6"/>
    <w:rsid w:val="008751C4"/>
    <w:rsid w:val="008A0BDD"/>
    <w:rsid w:val="008A4845"/>
    <w:rsid w:val="0091780A"/>
    <w:rsid w:val="009D1DD0"/>
    <w:rsid w:val="009D29AF"/>
    <w:rsid w:val="00A61D96"/>
    <w:rsid w:val="00AA671C"/>
    <w:rsid w:val="00B54DEB"/>
    <w:rsid w:val="00BA6255"/>
    <w:rsid w:val="00BB62B7"/>
    <w:rsid w:val="00BD0434"/>
    <w:rsid w:val="00BE044F"/>
    <w:rsid w:val="00C9795B"/>
    <w:rsid w:val="00CC46ED"/>
    <w:rsid w:val="00CC6CEC"/>
    <w:rsid w:val="00CD2CF0"/>
    <w:rsid w:val="00CE57F2"/>
    <w:rsid w:val="00CE7C0F"/>
    <w:rsid w:val="00D74FE0"/>
    <w:rsid w:val="00DC061F"/>
    <w:rsid w:val="00DC2C0A"/>
    <w:rsid w:val="00E20129"/>
    <w:rsid w:val="00E54488"/>
    <w:rsid w:val="00E621CA"/>
    <w:rsid w:val="00EF5F62"/>
    <w:rsid w:val="00F029D9"/>
    <w:rsid w:val="00F85CC5"/>
    <w:rsid w:val="00F86F34"/>
    <w:rsid w:val="00FA1514"/>
    <w:rsid w:val="00FD65A6"/>
    <w:rsid w:val="029C6440"/>
    <w:rsid w:val="039A3A92"/>
    <w:rsid w:val="03BD0020"/>
    <w:rsid w:val="05C75AF3"/>
    <w:rsid w:val="06BE781A"/>
    <w:rsid w:val="0706765B"/>
    <w:rsid w:val="0776631A"/>
    <w:rsid w:val="07BC666F"/>
    <w:rsid w:val="0A652D33"/>
    <w:rsid w:val="0B6F1E46"/>
    <w:rsid w:val="0C8E67D9"/>
    <w:rsid w:val="0DA85EA4"/>
    <w:rsid w:val="12524A18"/>
    <w:rsid w:val="14704CCC"/>
    <w:rsid w:val="18CF0A18"/>
    <w:rsid w:val="1F511468"/>
    <w:rsid w:val="1FF44F64"/>
    <w:rsid w:val="23412F13"/>
    <w:rsid w:val="23B84E0C"/>
    <w:rsid w:val="244077C5"/>
    <w:rsid w:val="264142B2"/>
    <w:rsid w:val="2EC96563"/>
    <w:rsid w:val="30065A03"/>
    <w:rsid w:val="322927E9"/>
    <w:rsid w:val="3313048F"/>
    <w:rsid w:val="33E914D7"/>
    <w:rsid w:val="343314EA"/>
    <w:rsid w:val="35352E8B"/>
    <w:rsid w:val="366D79B1"/>
    <w:rsid w:val="3A5D5A36"/>
    <w:rsid w:val="3A6B247B"/>
    <w:rsid w:val="40241560"/>
    <w:rsid w:val="42761DB8"/>
    <w:rsid w:val="42EE639E"/>
    <w:rsid w:val="444F49A0"/>
    <w:rsid w:val="48EA0E82"/>
    <w:rsid w:val="496D0895"/>
    <w:rsid w:val="4AFC522B"/>
    <w:rsid w:val="4BAC4AA8"/>
    <w:rsid w:val="4DDD04E6"/>
    <w:rsid w:val="4F974F32"/>
    <w:rsid w:val="4FF164D2"/>
    <w:rsid w:val="51CB6C4A"/>
    <w:rsid w:val="51E63350"/>
    <w:rsid w:val="52FF6E3E"/>
    <w:rsid w:val="532C42FF"/>
    <w:rsid w:val="54710968"/>
    <w:rsid w:val="5514186E"/>
    <w:rsid w:val="57591A5A"/>
    <w:rsid w:val="5A2B6B20"/>
    <w:rsid w:val="5A59284D"/>
    <w:rsid w:val="5BD65B74"/>
    <w:rsid w:val="5E7F37F2"/>
    <w:rsid w:val="5F2F31E6"/>
    <w:rsid w:val="5FA53F6A"/>
    <w:rsid w:val="649A2210"/>
    <w:rsid w:val="64F93DD9"/>
    <w:rsid w:val="675A6192"/>
    <w:rsid w:val="67E7563B"/>
    <w:rsid w:val="6ABF3AEF"/>
    <w:rsid w:val="6CC07406"/>
    <w:rsid w:val="6F576B52"/>
    <w:rsid w:val="70307C25"/>
    <w:rsid w:val="72A52759"/>
    <w:rsid w:val="73D36C99"/>
    <w:rsid w:val="740C6558"/>
    <w:rsid w:val="744D2A40"/>
    <w:rsid w:val="775C2C28"/>
    <w:rsid w:val="78EB19F0"/>
    <w:rsid w:val="79382CB5"/>
    <w:rsid w:val="7DDC6C2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widowControl/>
      <w:ind w:firstLine="0" w:firstLineChars="0"/>
      <w:jc w:val="center"/>
      <w:outlineLvl w:val="0"/>
    </w:pPr>
    <w:rPr>
      <w:rFonts w:ascii="方正小标宋简体" w:hAnsi="Tahoma" w:eastAsia="方正小标宋简体" w:cs="Tahoma"/>
      <w:color w:val="333333"/>
      <w:kern w:val="0"/>
      <w:sz w:val="44"/>
      <w:szCs w:val="44"/>
    </w:rPr>
  </w:style>
  <w:style w:type="paragraph" w:styleId="4">
    <w:name w:val="heading 2"/>
    <w:basedOn w:val="1"/>
    <w:next w:val="1"/>
    <w:unhideWhenUsed/>
    <w:qFormat/>
    <w:uiPriority w:val="9"/>
    <w:pPr>
      <w:widowControl/>
      <w:jc w:val="left"/>
      <w:outlineLvl w:val="1"/>
    </w:pPr>
    <w:rPr>
      <w:rFonts w:ascii="黑体" w:hAnsi="黑体" w:eastAsia="黑体" w:cs="Tahoma"/>
      <w:color w:val="333333"/>
      <w:kern w:val="0"/>
      <w:szCs w:val="32"/>
    </w:rPr>
  </w:style>
  <w:style w:type="paragraph" w:styleId="5">
    <w:name w:val="heading 3"/>
    <w:basedOn w:val="1"/>
    <w:next w:val="1"/>
    <w:unhideWhenUsed/>
    <w:qFormat/>
    <w:uiPriority w:val="9"/>
    <w:pPr>
      <w:outlineLvl w:val="2"/>
    </w:pPr>
    <w:rPr>
      <w:rFonts w:eastAsia="楷体_GB2312"/>
      <w:bCs/>
      <w:szCs w:val="32"/>
    </w:rPr>
  </w:style>
  <w:style w:type="character" w:default="1" w:styleId="13">
    <w:name w:val="Default Paragraph Font"/>
    <w:uiPriority w:val="0"/>
  </w:style>
  <w:style w:type="table" w:default="1" w:styleId="17">
    <w:name w:val="Normal Table"/>
    <w:unhideWhenUsed/>
    <w:uiPriority w:val="99"/>
    <w:tblPr>
      <w:tblLayout w:type="fixed"/>
      <w:tblCellMar>
        <w:top w:w="0" w:type="dxa"/>
        <w:left w:w="108" w:type="dxa"/>
        <w:bottom w:w="0" w:type="dxa"/>
        <w:right w:w="108" w:type="dxa"/>
      </w:tblCellMar>
    </w:tblPr>
  </w:style>
  <w:style w:type="paragraph" w:styleId="2">
    <w:name w:val="Body Text"/>
    <w:basedOn w:val="1"/>
    <w:next w:val="1"/>
    <w:link w:val="21"/>
    <w:qFormat/>
    <w:uiPriority w:val="0"/>
    <w:pPr>
      <w:spacing w:after="120"/>
    </w:pPr>
  </w:style>
  <w:style w:type="paragraph" w:styleId="6">
    <w:name w:val="Body Text First Indent"/>
    <w:basedOn w:val="2"/>
    <w:link w:val="20"/>
    <w:qFormat/>
    <w:uiPriority w:val="0"/>
    <w:pPr>
      <w:spacing w:after="0" w:line="360" w:lineRule="auto"/>
      <w:ind w:firstLine="200" w:firstLineChars="200"/>
    </w:pPr>
    <w:rPr>
      <w:rFonts w:eastAsia="仿宋_GB2312"/>
      <w:kern w:val="0"/>
      <w:sz w:val="24"/>
    </w:rPr>
  </w:style>
  <w:style w:type="paragraph" w:styleId="7">
    <w:name w:val="Normal Indent"/>
    <w:basedOn w:val="1"/>
    <w:qFormat/>
    <w:uiPriority w:val="0"/>
    <w:pPr>
      <w:ind w:firstLine="420" w:firstLineChars="200"/>
    </w:pPr>
  </w:style>
  <w:style w:type="paragraph" w:styleId="8">
    <w:name w:val="Date"/>
    <w:basedOn w:val="1"/>
    <w:next w:val="1"/>
    <w:qFormat/>
    <w:uiPriority w:val="0"/>
    <w:pPr>
      <w:ind w:left="100" w:leftChars="2500"/>
    </w:pPr>
    <w:rPr>
      <w:rFonts w:ascii="仿宋_GB2312" w:eastAsia="仿宋_GB2312"/>
      <w:sz w:val="32"/>
    </w:rPr>
  </w:style>
  <w:style w:type="paragraph" w:styleId="9">
    <w:name w:val="Balloon Text"/>
    <w:basedOn w:val="1"/>
    <w:qFormat/>
    <w:uiPriority w:val="0"/>
    <w:rPr>
      <w:sz w:val="18"/>
      <w:szCs w:val="18"/>
    </w:rPr>
  </w:style>
  <w:style w:type="paragraph" w:styleId="10">
    <w:name w:val="footer"/>
    <w:basedOn w:val="1"/>
    <w:link w:val="23"/>
    <w:qFormat/>
    <w:uiPriority w:val="99"/>
    <w:pPr>
      <w:tabs>
        <w:tab w:val="center" w:pos="4153"/>
        <w:tab w:val="right" w:pos="8306"/>
      </w:tabs>
      <w:snapToGrid w:val="0"/>
      <w:jc w:val="left"/>
    </w:pPr>
    <w:rPr>
      <w:sz w:val="18"/>
      <w:szCs w:val="18"/>
    </w:rPr>
  </w:style>
  <w:style w:type="paragraph" w:styleId="11">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4">
    <w:name w:val="Strong"/>
    <w:basedOn w:val="13"/>
    <w:qFormat/>
    <w:uiPriority w:val="0"/>
    <w:rPr>
      <w:b/>
    </w:rPr>
  </w:style>
  <w:style w:type="character" w:styleId="15">
    <w:name w:val="page number"/>
    <w:basedOn w:val="13"/>
    <w:qFormat/>
    <w:uiPriority w:val="0"/>
  </w:style>
  <w:style w:type="character" w:styleId="16">
    <w:name w:val="Hyperlink"/>
    <w:basedOn w:val="13"/>
    <w:qFormat/>
    <w:uiPriority w:val="0"/>
    <w:rPr>
      <w:color w:val="0000FF"/>
      <w:u w:val="single"/>
    </w:rPr>
  </w:style>
  <w:style w:type="table" w:styleId="18">
    <w:name w:val="Table Grid"/>
    <w:basedOn w:val="17"/>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styleId="19">
    <w:name w:val="List Paragraph"/>
    <w:basedOn w:val="1"/>
    <w:qFormat/>
    <w:uiPriority w:val="0"/>
    <w:pPr>
      <w:ind w:firstLine="420" w:firstLineChars="200"/>
    </w:pPr>
  </w:style>
  <w:style w:type="character" w:customStyle="1" w:styleId="20">
    <w:name w:val="正文首行缩进 Char"/>
    <w:basedOn w:val="21"/>
    <w:link w:val="6"/>
    <w:qFormat/>
    <w:uiPriority w:val="0"/>
    <w:rPr>
      <w:rFonts w:eastAsia="仿宋_GB2312"/>
      <w:sz w:val="24"/>
    </w:rPr>
  </w:style>
  <w:style w:type="character" w:customStyle="1" w:styleId="21">
    <w:name w:val="正文文本 Char"/>
    <w:basedOn w:val="13"/>
    <w:link w:val="2"/>
    <w:qFormat/>
    <w:uiPriority w:val="0"/>
    <w:rPr>
      <w:kern w:val="2"/>
      <w:sz w:val="21"/>
      <w:szCs w:val="24"/>
    </w:rPr>
  </w:style>
  <w:style w:type="character" w:customStyle="1" w:styleId="22">
    <w:name w:val="页眉 Char"/>
    <w:basedOn w:val="13"/>
    <w:link w:val="11"/>
    <w:qFormat/>
    <w:uiPriority w:val="0"/>
    <w:rPr>
      <w:kern w:val="2"/>
      <w:sz w:val="18"/>
      <w:szCs w:val="18"/>
    </w:rPr>
  </w:style>
  <w:style w:type="character" w:customStyle="1" w:styleId="23">
    <w:name w:val="页脚 Char"/>
    <w:basedOn w:val="13"/>
    <w:link w:val="10"/>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tjec</Company>
  <Pages>3</Pages>
  <Words>140</Words>
  <Characters>800</Characters>
  <Lines>6</Lines>
  <Paragraphs>1</Paragraphs>
  <TotalTime>18</TotalTime>
  <ScaleCrop>false</ScaleCrop>
  <LinksUpToDate>false</LinksUpToDate>
  <CharactersWithSpaces>939</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2019-09-25T03:07:00Z</dcterms:created>
  <dc:creator>办公室</dc:creator>
  <cp:lastModifiedBy>海天一霸</cp:lastModifiedBy>
  <cp:lastPrinted>2022-01-27T09:39:00Z</cp:lastPrinted>
  <dcterms:modified xsi:type="dcterms:W3CDTF">2022-01-26T06:16:21Z</dcterms:modified>
  <dc:title>津经[2003]号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