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eastAsia="黑体"/>
          <w:w w:val="95"/>
          <w:sz w:val="44"/>
          <w:szCs w:val="44"/>
        </w:rPr>
      </w:pPr>
    </w:p>
    <w:p>
      <w:pPr>
        <w:spacing w:line="580" w:lineRule="exact"/>
        <w:jc w:val="both"/>
        <w:rPr>
          <w:rFonts w:eastAsia="黑体"/>
          <w:w w:val="95"/>
          <w:sz w:val="44"/>
          <w:szCs w:val="44"/>
        </w:rPr>
      </w:pPr>
    </w:p>
    <w:p>
      <w:pPr>
        <w:spacing w:line="580" w:lineRule="exact"/>
        <w:jc w:val="both"/>
        <w:rPr>
          <w:rFonts w:eastAsia="黑体"/>
          <w:w w:val="95"/>
          <w:sz w:val="44"/>
          <w:szCs w:val="44"/>
        </w:rPr>
      </w:pPr>
    </w:p>
    <w:p>
      <w:pPr>
        <w:spacing w:line="580" w:lineRule="exact"/>
        <w:jc w:val="both"/>
        <w:rPr>
          <w:rFonts w:eastAsia="黑体"/>
          <w:w w:val="95"/>
          <w:sz w:val="44"/>
          <w:szCs w:val="44"/>
        </w:rPr>
      </w:pPr>
    </w:p>
    <w:p>
      <w:pPr>
        <w:spacing w:line="580" w:lineRule="exact"/>
        <w:jc w:val="both"/>
        <w:rPr>
          <w:rFonts w:eastAsia="黑体"/>
          <w:w w:val="95"/>
          <w:sz w:val="44"/>
          <w:szCs w:val="44"/>
        </w:rPr>
      </w:pPr>
    </w:p>
    <w:p>
      <w:pPr>
        <w:spacing w:line="580" w:lineRule="exact"/>
        <w:jc w:val="both"/>
        <w:rPr>
          <w:rFonts w:eastAsia="黑体"/>
          <w:w w:val="95"/>
          <w:sz w:val="44"/>
          <w:szCs w:val="44"/>
        </w:rPr>
      </w:pPr>
    </w:p>
    <w:p>
      <w:pPr>
        <w:spacing w:line="580" w:lineRule="exact"/>
        <w:jc w:val="both"/>
        <w:rPr>
          <w:rFonts w:eastAsia="黑体"/>
          <w:w w:val="95"/>
          <w:sz w:val="44"/>
          <w:szCs w:val="44"/>
        </w:rPr>
      </w:pPr>
    </w:p>
    <w:p>
      <w:pPr>
        <w:spacing w:line="580" w:lineRule="exact"/>
        <w:jc w:val="center"/>
        <w:rPr>
          <w:rFonts w:eastAsia="黑体"/>
          <w:w w:val="95"/>
          <w:sz w:val="44"/>
          <w:szCs w:val="44"/>
        </w:rPr>
      </w:pPr>
    </w:p>
    <w:p>
      <w:pPr>
        <w:spacing w:line="240" w:lineRule="auto"/>
        <w:jc w:val="center"/>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天津市工业和信息化研究院</w:t>
      </w:r>
    </w:p>
    <w:p>
      <w:pPr>
        <w:spacing w:line="240" w:lineRule="auto"/>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2024年部门预算</w:t>
      </w:r>
    </w:p>
    <w:p>
      <w:pPr>
        <w:spacing w:line="240" w:lineRule="auto"/>
        <w:jc w:val="both"/>
        <w:rPr>
          <w:rFonts w:hint="eastAsia" w:ascii="方正小标宋简体" w:hAnsi="方正小标宋简体" w:eastAsia="方正小标宋简体" w:cs="方正小标宋简体"/>
          <w:w w:val="95"/>
          <w:sz w:val="48"/>
          <w:szCs w:val="48"/>
        </w:rPr>
      </w:pPr>
    </w:p>
    <w:p>
      <w:pPr>
        <w:spacing w:line="580" w:lineRule="exact"/>
        <w:jc w:val="both"/>
        <w:rPr>
          <w:rFonts w:hint="eastAsia" w:ascii="黑体" w:eastAsia="黑体"/>
          <w:sz w:val="30"/>
          <w:szCs w:val="30"/>
          <w:lang w:eastAsia="zh-CN"/>
        </w:rPr>
      </w:pPr>
    </w:p>
    <w:p>
      <w:pPr>
        <w:spacing w:line="580" w:lineRule="exact"/>
        <w:jc w:val="both"/>
        <w:rPr>
          <w:rFonts w:hint="eastAsia" w:ascii="黑体" w:eastAsia="黑体"/>
          <w:sz w:val="30"/>
          <w:szCs w:val="30"/>
        </w:rPr>
      </w:pPr>
    </w:p>
    <w:p>
      <w:pPr>
        <w:spacing w:line="580" w:lineRule="exact"/>
        <w:jc w:val="both"/>
        <w:rPr>
          <w:rFonts w:hint="eastAsia" w:ascii="黑体" w:eastAsia="黑体"/>
          <w:sz w:val="30"/>
          <w:szCs w:val="30"/>
        </w:rPr>
      </w:pPr>
    </w:p>
    <w:p>
      <w:pPr>
        <w:spacing w:line="580" w:lineRule="exact"/>
        <w:jc w:val="both"/>
        <w:rPr>
          <w:rFonts w:hint="eastAsia" w:ascii="黑体" w:eastAsia="黑体"/>
          <w:sz w:val="30"/>
          <w:szCs w:val="30"/>
        </w:rPr>
      </w:pPr>
    </w:p>
    <w:p>
      <w:pPr>
        <w:spacing w:line="580" w:lineRule="exact"/>
        <w:jc w:val="both"/>
        <w:rPr>
          <w:rFonts w:hint="eastAsia" w:ascii="黑体" w:eastAsia="黑体"/>
          <w:sz w:val="30"/>
          <w:szCs w:val="30"/>
        </w:rPr>
      </w:pPr>
    </w:p>
    <w:p>
      <w:pPr>
        <w:spacing w:line="580" w:lineRule="exact"/>
        <w:jc w:val="both"/>
        <w:rPr>
          <w:rFonts w:hint="eastAsia" w:ascii="黑体" w:eastAsia="黑体"/>
          <w:sz w:val="30"/>
          <w:szCs w:val="30"/>
        </w:rPr>
      </w:pPr>
    </w:p>
    <w:p>
      <w:pPr>
        <w:spacing w:line="580" w:lineRule="exact"/>
        <w:jc w:val="both"/>
        <w:rPr>
          <w:rFonts w:hint="eastAsia" w:ascii="黑体" w:eastAsia="黑体"/>
          <w:sz w:val="30"/>
          <w:szCs w:val="30"/>
        </w:rPr>
      </w:pPr>
    </w:p>
    <w:p>
      <w:pPr>
        <w:spacing w:line="580" w:lineRule="exact"/>
        <w:jc w:val="both"/>
        <w:rPr>
          <w:rFonts w:hint="eastAsia" w:ascii="黑体" w:eastAsia="黑体"/>
          <w:sz w:val="30"/>
          <w:szCs w:val="30"/>
        </w:rPr>
      </w:pPr>
    </w:p>
    <w:p>
      <w:pPr>
        <w:spacing w:line="580" w:lineRule="exact"/>
        <w:jc w:val="both"/>
        <w:rPr>
          <w:rFonts w:hint="eastAsia" w:ascii="黑体" w:eastAsia="黑体"/>
          <w:sz w:val="30"/>
          <w:szCs w:val="30"/>
        </w:rPr>
      </w:pPr>
    </w:p>
    <w:p>
      <w:pPr>
        <w:spacing w:line="580" w:lineRule="exact"/>
        <w:jc w:val="both"/>
        <w:rPr>
          <w:rFonts w:hint="eastAsia" w:ascii="黑体" w:eastAsia="黑体"/>
          <w:sz w:val="44"/>
          <w:szCs w:val="44"/>
        </w:rPr>
      </w:pPr>
    </w:p>
    <w:p>
      <w:pPr>
        <w:spacing w:line="600" w:lineRule="exact"/>
        <w:jc w:val="both"/>
        <w:rPr>
          <w:rFonts w:hint="eastAsia" w:ascii="黑体" w:eastAsia="黑体"/>
          <w:sz w:val="44"/>
          <w:szCs w:val="44"/>
        </w:rPr>
      </w:pPr>
    </w:p>
    <w:p>
      <w:pPr>
        <w:spacing w:line="600" w:lineRule="exact"/>
        <w:jc w:val="center"/>
        <w:rPr>
          <w:rFonts w:hint="eastAsia" w:ascii="黑体" w:eastAsia="黑体"/>
          <w:sz w:val="44"/>
          <w:szCs w:val="44"/>
        </w:rPr>
      </w:pPr>
      <w:r>
        <w:rPr>
          <w:rFonts w:hint="eastAsia" w:ascii="黑体" w:eastAsia="黑体"/>
          <w:sz w:val="44"/>
          <w:szCs w:val="44"/>
        </w:rPr>
        <w:t>目   录</w:t>
      </w:r>
    </w:p>
    <w:p>
      <w:pPr>
        <w:spacing w:line="600" w:lineRule="exact"/>
        <w:jc w:val="both"/>
        <w:rPr>
          <w:rFonts w:hint="eastAsia" w:ascii="黑体" w:eastAsia="黑体"/>
          <w:sz w:val="30"/>
          <w:szCs w:val="30"/>
        </w:rPr>
      </w:pPr>
    </w:p>
    <w:p>
      <w:pPr>
        <w:spacing w:line="600" w:lineRule="exact"/>
        <w:jc w:val="both"/>
        <w:rPr>
          <w:rFonts w:hint="eastAsia" w:ascii="仿宋_GB2312" w:hAnsi="Times New Roman" w:eastAsia="仿宋_GB2312"/>
          <w:b/>
          <w:sz w:val="30"/>
          <w:szCs w:val="30"/>
        </w:rPr>
      </w:pPr>
      <w:r>
        <w:rPr>
          <w:rFonts w:hint="eastAsia" w:ascii="仿宋_GB2312" w:hAnsi="Times New Roman" w:eastAsia="仿宋_GB2312"/>
          <w:b/>
          <w:sz w:val="30"/>
          <w:szCs w:val="30"/>
        </w:rPr>
        <w:t>第一部分  概 况</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一、主要职责</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二、机构设置情况</w:t>
      </w:r>
    </w:p>
    <w:p>
      <w:pPr>
        <w:spacing w:line="600" w:lineRule="exact"/>
        <w:jc w:val="both"/>
        <w:rPr>
          <w:rFonts w:hint="eastAsia" w:ascii="仿宋_GB2312" w:hAnsi="Times New Roman" w:eastAsia="仿宋_GB2312"/>
          <w:b/>
          <w:sz w:val="30"/>
          <w:szCs w:val="30"/>
        </w:rPr>
      </w:pPr>
      <w:r>
        <w:rPr>
          <w:rFonts w:hint="eastAsia" w:ascii="仿宋_GB2312" w:hAnsi="Times New Roman" w:eastAsia="仿宋_GB2312"/>
          <w:b/>
          <w:sz w:val="30"/>
          <w:szCs w:val="30"/>
        </w:rPr>
        <w:t>第二部分  2024年部门预算情况说明</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一、关于收支总体情况表的说明</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二、关于收入总体情况表的说明</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三、关于支出总体情况表的说明</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四、关于财政拨款收支总体情况表的说明</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五、关于一般公共预算支出情况的说明</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六、关于一般公共预算基本支出情况表的说明</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七、关于一般公共预算“三公”经费支出情况表的说明</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八、关于政府性基金预算支出情况表的说明</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九、关于国有资本经营预算支出情况表的说明</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十、其他重要事项的情况说明</w:t>
      </w:r>
    </w:p>
    <w:p>
      <w:pPr>
        <w:spacing w:line="600" w:lineRule="exact"/>
        <w:jc w:val="both"/>
        <w:rPr>
          <w:rFonts w:hint="eastAsia" w:ascii="仿宋_GB2312" w:hAnsi="Times New Roman" w:eastAsia="仿宋_GB2312"/>
          <w:b/>
          <w:sz w:val="30"/>
          <w:szCs w:val="30"/>
        </w:rPr>
      </w:pPr>
      <w:r>
        <w:rPr>
          <w:rFonts w:hint="eastAsia" w:ascii="仿宋_GB2312" w:hAnsi="Times New Roman" w:eastAsia="仿宋_GB2312"/>
          <w:b/>
          <w:sz w:val="30"/>
          <w:szCs w:val="30"/>
        </w:rPr>
        <w:t>第三部分  名词解释</w:t>
      </w:r>
    </w:p>
    <w:p>
      <w:pPr>
        <w:spacing w:line="600" w:lineRule="exact"/>
        <w:jc w:val="both"/>
        <w:rPr>
          <w:rFonts w:hint="eastAsia" w:ascii="仿宋_GB2312" w:hAnsi="Times New Roman" w:eastAsia="仿宋_GB2312"/>
          <w:b/>
          <w:sz w:val="30"/>
          <w:szCs w:val="30"/>
        </w:rPr>
      </w:pPr>
      <w:r>
        <w:rPr>
          <w:rFonts w:hint="eastAsia" w:ascii="仿宋_GB2312" w:hAnsi="Times New Roman" w:eastAsia="仿宋_GB2312"/>
          <w:b/>
          <w:sz w:val="30"/>
          <w:szCs w:val="30"/>
        </w:rPr>
        <w:t>第四部分  2024年部门预算表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一、部门收支总体情况表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二、部门收入总体情况表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三、部门支出总体情况表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四、财政拨款收支总体情况表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五、一般公共预算支出情况表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六、一般公共预算基本支出情况表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七、一般公共预算“三公”经费支出情况表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八、政府性基金预算支出情况表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九、国有资本经营预算支出情况表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十、项目支出表</w:t>
      </w:r>
    </w:p>
    <w:p>
      <w:pPr>
        <w:spacing w:line="600" w:lineRule="exact"/>
        <w:jc w:val="both"/>
        <w:rPr>
          <w:rFonts w:hint="eastAsia" w:ascii="仿宋_GB2312" w:hAnsi="Times New Roman" w:eastAsia="仿宋_GB2312"/>
          <w:sz w:val="30"/>
          <w:szCs w:val="30"/>
        </w:rPr>
      </w:pPr>
      <w:r>
        <w:rPr>
          <w:rFonts w:hint="eastAsia" w:ascii="仿宋_GB2312" w:hAnsi="Times New Roman" w:eastAsia="仿宋_GB2312"/>
          <w:sz w:val="30"/>
          <w:szCs w:val="30"/>
        </w:rPr>
        <w:t>十一、关于空表的说明</w:t>
      </w:r>
      <w:r>
        <w:rPr>
          <w:rFonts w:hint="eastAsia" w:ascii="仿宋_GB2312" w:hAnsi="Times New Roman" w:eastAsia="仿宋_GB2312"/>
          <w:sz w:val="30"/>
          <w:szCs w:val="30"/>
        </w:rPr>
        <w:tab/>
      </w:r>
    </w:p>
    <w:p>
      <w:pPr>
        <w:spacing w:line="600" w:lineRule="exact"/>
        <w:jc w:val="both"/>
        <w:rPr>
          <w:rFonts w:ascii="仿宋_GB2312" w:hAnsi="Times New Roman" w:eastAsia="仿宋_GB2312"/>
          <w:b/>
          <w:sz w:val="30"/>
          <w:szCs w:val="30"/>
        </w:rPr>
      </w:pPr>
      <w:r>
        <w:rPr>
          <w:rFonts w:ascii="仿宋_GB2312" w:hAnsi="Times New Roman" w:eastAsia="仿宋_GB2312"/>
          <w:b/>
          <w:sz w:val="30"/>
          <w:szCs w:val="30"/>
        </w:rPr>
        <w:fldChar w:fldCharType="begin"/>
      </w:r>
      <w:r>
        <w:rPr>
          <w:rFonts w:ascii="仿宋_GB2312" w:hAnsi="Times New Roman" w:eastAsia="仿宋_GB2312"/>
          <w:b/>
          <w:sz w:val="30"/>
          <w:szCs w:val="30"/>
        </w:rPr>
        <w:instrText xml:space="preserve"> </w:instrText>
      </w:r>
      <w:r>
        <w:rPr>
          <w:rFonts w:hint="eastAsia" w:ascii="仿宋_GB2312" w:hAnsi="Times New Roman" w:eastAsia="仿宋_GB2312"/>
          <w:b/>
          <w:sz w:val="30"/>
          <w:szCs w:val="30"/>
        </w:rPr>
        <w:instrText xml:space="preserve">TOC \o "1-3" \h \z \u</w:instrText>
      </w:r>
      <w:r>
        <w:rPr>
          <w:rFonts w:ascii="仿宋_GB2312" w:hAnsi="Times New Roman" w:eastAsia="仿宋_GB2312"/>
          <w:b/>
          <w:sz w:val="30"/>
          <w:szCs w:val="30"/>
        </w:rPr>
        <w:instrText xml:space="preserve"> </w:instrText>
      </w:r>
      <w:r>
        <w:rPr>
          <w:rFonts w:ascii="仿宋_GB2312" w:hAnsi="Times New Roman" w:eastAsia="仿宋_GB2312"/>
          <w:b/>
          <w:sz w:val="30"/>
          <w:szCs w:val="30"/>
        </w:rPr>
        <w:fldChar w:fldCharType="separate"/>
      </w:r>
    </w:p>
    <w:p>
      <w:pPr>
        <w:spacing w:line="600" w:lineRule="exact"/>
        <w:jc w:val="both"/>
        <w:rPr>
          <w:rFonts w:hint="eastAsia" w:ascii="仿宋_GB2312" w:hAnsi="Times New Roman" w:eastAsia="仿宋_GB2312"/>
          <w:sz w:val="30"/>
          <w:szCs w:val="30"/>
        </w:rPr>
      </w:pPr>
      <w:r>
        <w:rPr>
          <w:rFonts w:ascii="仿宋_GB2312" w:hAnsi="Times New Roman" w:eastAsia="仿宋_GB2312"/>
          <w:sz w:val="30"/>
          <w:szCs w:val="30"/>
        </w:rPr>
        <w:fldChar w:fldCharType="end"/>
      </w: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ascii="仿宋_GB2312" w:hAnsi="Times New Roman" w:eastAsia="仿宋_GB2312"/>
          <w:sz w:val="30"/>
          <w:szCs w:val="30"/>
        </w:rPr>
      </w:pPr>
    </w:p>
    <w:p>
      <w:pPr>
        <w:spacing w:line="600" w:lineRule="exact"/>
        <w:jc w:val="both"/>
        <w:rPr>
          <w:rFonts w:hint="eastAsia" w:eastAsia="黑体"/>
          <w:w w:val="95"/>
          <w:sz w:val="44"/>
          <w:szCs w:val="44"/>
        </w:rPr>
      </w:pPr>
    </w:p>
    <w:p>
      <w:pPr>
        <w:pStyle w:val="8"/>
        <w:tabs>
          <w:tab w:val="right" w:leader="dot" w:pos="8296"/>
        </w:tabs>
        <w:spacing w:line="600" w:lineRule="exact"/>
        <w:ind w:left="0"/>
        <w:jc w:val="both"/>
        <w:rPr>
          <w:rFonts w:ascii="黑体" w:eastAsia="黑体"/>
          <w:sz w:val="30"/>
          <w:szCs w:val="30"/>
        </w:rPr>
        <w:sectPr>
          <w:headerReference r:id="rId3" w:type="default"/>
          <w:footerReference r:id="rId4" w:type="default"/>
          <w:footerReference r:id="rId5" w:type="even"/>
          <w:pgSz w:w="11907" w:h="16840"/>
          <w:pgMar w:top="2098" w:right="1474" w:bottom="1304" w:left="1588" w:header="765" w:footer="765" w:gutter="0"/>
          <w:pgNumType w:fmt="numberInDash" w:start="1"/>
          <w:cols w:space="720" w:num="1"/>
          <w:docGrid w:linePitch="326" w:charSpace="0"/>
        </w:sectPr>
      </w:pPr>
    </w:p>
    <w:p>
      <w:pPr>
        <w:pStyle w:val="2"/>
        <w:spacing w:line="600" w:lineRule="exact"/>
        <w:jc w:val="center"/>
        <w:rPr>
          <w:rFonts w:ascii="方正小标宋简体" w:hAnsi="方正小标宋简体" w:eastAsia="方正小标宋简体" w:cs="方正小标宋简体"/>
          <w:b w:val="0"/>
          <w:sz w:val="48"/>
          <w:szCs w:val="48"/>
        </w:rPr>
      </w:pPr>
      <w:bookmarkStart w:id="0" w:name="_Toc78784554"/>
      <w:r>
        <w:rPr>
          <w:rFonts w:hint="eastAsia" w:ascii="方正小标宋简体" w:hAnsi="方正小标宋简体" w:eastAsia="方正小标宋简体" w:cs="方正小标宋简体"/>
          <w:b w:val="0"/>
          <w:sz w:val="48"/>
          <w:szCs w:val="48"/>
        </w:rPr>
        <w:t>第一部分  概 况</w:t>
      </w:r>
      <w:bookmarkEnd w:id="0"/>
    </w:p>
    <w:p>
      <w:pPr>
        <w:spacing w:line="600" w:lineRule="exact"/>
        <w:jc w:val="both"/>
        <w:rPr>
          <w:rFonts w:hint="eastAsia"/>
        </w:rPr>
      </w:pPr>
    </w:p>
    <w:p>
      <w:pPr>
        <w:pStyle w:val="3"/>
        <w:spacing w:line="600" w:lineRule="exact"/>
        <w:ind w:firstLine="602" w:firstLineChars="200"/>
        <w:jc w:val="both"/>
        <w:rPr>
          <w:rFonts w:hint="eastAsia" w:ascii="黑体" w:hAnsi="黑体" w:eastAsia="黑体"/>
          <w:sz w:val="30"/>
          <w:szCs w:val="30"/>
        </w:rPr>
      </w:pPr>
      <w:bookmarkStart w:id="1" w:name="_Toc78784555"/>
      <w:r>
        <w:rPr>
          <w:rFonts w:hint="eastAsia" w:ascii="黑体" w:hAnsi="黑体" w:eastAsia="黑体"/>
          <w:sz w:val="30"/>
          <w:szCs w:val="30"/>
        </w:rPr>
        <w:t>一、主要职责</w:t>
      </w:r>
      <w:bookmarkEnd w:id="1"/>
    </w:p>
    <w:p>
      <w:pPr>
        <w:spacing w:line="580" w:lineRule="exact"/>
        <w:ind w:firstLine="600" w:firstLineChars="200"/>
        <w:jc w:val="both"/>
        <w:rPr>
          <w:rFonts w:eastAsia="仿宋_GB2312"/>
          <w:sz w:val="30"/>
          <w:szCs w:val="30"/>
        </w:rPr>
      </w:pPr>
      <w:bookmarkStart w:id="2" w:name="_Toc78784556"/>
      <w:r>
        <w:rPr>
          <w:rFonts w:hint="eastAsia" w:eastAsia="仿宋_GB2312"/>
          <w:sz w:val="30"/>
          <w:szCs w:val="30"/>
        </w:rPr>
        <w:t>承担工业和信息化、军民融合、节能领域课题研究、政策咨询；承担区域经济、产业集群、战略性新兴产业发展趋势、路径和模式研究；对全市工业经济运行预测、监测提供技术服务和研究分析；承担节能和绿色制造监（检）测、推广、咨询、技术服务等工作；承担组织计算机软件考试、相关职称评审以及工业和信息化人才培养培训等工作；协助市工业和信息化局开展工业和信息化专项资金项目评审验收服务工作；承担世界智能大会策划、推广、招展和智能科技产业专家服务工作；承担上级部门委托的其他事项</w:t>
      </w:r>
      <w:r>
        <w:rPr>
          <w:rFonts w:eastAsia="仿宋_GB2312"/>
          <w:sz w:val="30"/>
          <w:szCs w:val="30"/>
        </w:rPr>
        <w:t>。</w:t>
      </w:r>
    </w:p>
    <w:p>
      <w:pPr>
        <w:pStyle w:val="3"/>
        <w:spacing w:line="600" w:lineRule="exact"/>
        <w:ind w:firstLine="602" w:firstLineChars="200"/>
        <w:jc w:val="both"/>
        <w:rPr>
          <w:rFonts w:hint="eastAsia" w:ascii="黑体" w:hAnsi="黑体" w:eastAsia="黑体"/>
          <w:sz w:val="30"/>
          <w:szCs w:val="30"/>
        </w:rPr>
      </w:pPr>
      <w:r>
        <w:rPr>
          <w:rFonts w:hint="eastAsia" w:ascii="黑体" w:hAnsi="黑体" w:eastAsia="黑体"/>
          <w:sz w:val="30"/>
          <w:szCs w:val="30"/>
        </w:rPr>
        <w:t>二、机构设置</w:t>
      </w:r>
      <w:bookmarkEnd w:id="2"/>
      <w:r>
        <w:rPr>
          <w:rFonts w:hint="eastAsia" w:ascii="黑体" w:hAnsi="黑体" w:eastAsia="黑体"/>
          <w:sz w:val="30"/>
          <w:szCs w:val="30"/>
        </w:rPr>
        <w:t>情况</w:t>
      </w:r>
    </w:p>
    <w:p>
      <w:pPr>
        <w:spacing w:line="600" w:lineRule="exact"/>
        <w:ind w:firstLine="600" w:firstLineChars="200"/>
        <w:jc w:val="both"/>
        <w:rPr>
          <w:rFonts w:eastAsia="仿宋_GB2312"/>
          <w:sz w:val="30"/>
          <w:szCs w:val="30"/>
        </w:rPr>
      </w:pPr>
      <w:r>
        <w:rPr>
          <w:rFonts w:hint="eastAsia" w:eastAsia="仿宋_GB2312"/>
          <w:sz w:val="30"/>
          <w:szCs w:val="30"/>
          <w:lang w:val="en-US" w:eastAsia="zh-CN"/>
        </w:rPr>
        <w:t>我单位</w:t>
      </w:r>
      <w:r>
        <w:rPr>
          <w:rFonts w:eastAsia="仿宋_GB2312"/>
          <w:sz w:val="30"/>
          <w:szCs w:val="30"/>
        </w:rPr>
        <w:t>内设</w:t>
      </w:r>
      <w:r>
        <w:rPr>
          <w:rFonts w:hint="eastAsia" w:eastAsia="仿宋_GB2312"/>
          <w:sz w:val="30"/>
          <w:szCs w:val="30"/>
          <w:u w:val="none"/>
          <w:lang w:val="en-US" w:eastAsia="zh-CN"/>
        </w:rPr>
        <w:t>7</w:t>
      </w:r>
      <w:r>
        <w:rPr>
          <w:rFonts w:eastAsia="仿宋_GB2312"/>
          <w:sz w:val="30"/>
          <w:szCs w:val="30"/>
        </w:rPr>
        <w:t>个职能</w:t>
      </w:r>
      <w:r>
        <w:rPr>
          <w:rFonts w:hint="eastAsia" w:eastAsia="仿宋_GB2312"/>
          <w:sz w:val="30"/>
          <w:szCs w:val="30"/>
          <w:lang w:val="en-US" w:eastAsia="zh-CN"/>
        </w:rPr>
        <w:t>部门</w:t>
      </w:r>
      <w:r>
        <w:rPr>
          <w:rFonts w:eastAsia="仿宋_GB2312"/>
          <w:sz w:val="30"/>
          <w:szCs w:val="30"/>
        </w:rPr>
        <w:t>；下辖</w:t>
      </w:r>
      <w:r>
        <w:rPr>
          <w:rFonts w:hint="eastAsia" w:eastAsia="仿宋_GB2312"/>
          <w:sz w:val="30"/>
          <w:szCs w:val="30"/>
          <w:u w:val="none"/>
          <w:lang w:val="en-US" w:eastAsia="zh-CN"/>
        </w:rPr>
        <w:t>0</w:t>
      </w:r>
      <w:r>
        <w:rPr>
          <w:rFonts w:eastAsia="仿宋_GB2312"/>
          <w:sz w:val="30"/>
          <w:szCs w:val="30"/>
        </w:rPr>
        <w:t>个预算单位</w:t>
      </w:r>
      <w:r>
        <w:rPr>
          <w:rFonts w:hint="eastAsia" w:eastAsia="仿宋_GB2312"/>
          <w:sz w:val="30"/>
          <w:szCs w:val="30"/>
        </w:rPr>
        <w:t>。</w:t>
      </w:r>
    </w:p>
    <w:p>
      <w:pPr>
        <w:spacing w:line="600" w:lineRule="exact"/>
        <w:ind w:firstLine="600"/>
        <w:jc w:val="both"/>
        <w:rPr>
          <w:rFonts w:hint="eastAsia" w:eastAsia="仿宋_GB2312"/>
          <w:sz w:val="30"/>
          <w:szCs w:val="30"/>
        </w:rPr>
      </w:pPr>
      <w:r>
        <w:rPr>
          <w:rFonts w:hint="eastAsia" w:eastAsia="仿宋_GB2312"/>
          <w:sz w:val="30"/>
          <w:szCs w:val="30"/>
        </w:rPr>
        <w:t>纳入</w:t>
      </w:r>
      <w:r>
        <w:rPr>
          <w:rFonts w:hint="eastAsia" w:eastAsia="仿宋_GB2312"/>
          <w:sz w:val="30"/>
          <w:szCs w:val="30"/>
          <w:lang w:val="en-US" w:eastAsia="zh-CN"/>
        </w:rPr>
        <w:t>我单位</w:t>
      </w:r>
      <w:r>
        <w:rPr>
          <w:rFonts w:hint="eastAsia" w:eastAsia="仿宋_GB2312"/>
          <w:sz w:val="30"/>
          <w:szCs w:val="30"/>
        </w:rPr>
        <w:t>2024年部门预算编制范围的预算单位包括：</w:t>
      </w:r>
    </w:p>
    <w:p>
      <w:pPr>
        <w:spacing w:line="600" w:lineRule="exact"/>
        <w:ind w:firstLine="600"/>
        <w:jc w:val="both"/>
        <w:rPr>
          <w:rFonts w:hint="eastAsia" w:eastAsia="仿宋_GB2312"/>
          <w:sz w:val="30"/>
          <w:szCs w:val="30"/>
        </w:rPr>
      </w:pPr>
      <w:r>
        <w:rPr>
          <w:rFonts w:hint="eastAsia" w:eastAsia="仿宋_GB2312"/>
          <w:sz w:val="30"/>
          <w:szCs w:val="30"/>
        </w:rPr>
        <w:t>1.</w:t>
      </w:r>
      <w:r>
        <w:rPr>
          <w:rFonts w:hint="eastAsia" w:eastAsia="仿宋_GB2312"/>
          <w:sz w:val="30"/>
          <w:szCs w:val="30"/>
          <w:lang w:val="en-US" w:eastAsia="zh-CN"/>
        </w:rPr>
        <w:t>天津市工业和信息化研究院</w:t>
      </w:r>
      <w:r>
        <w:rPr>
          <w:rFonts w:hint="eastAsia" w:eastAsia="仿宋_GB2312"/>
          <w:sz w:val="30"/>
          <w:szCs w:val="30"/>
        </w:rPr>
        <w:t>本级</w:t>
      </w:r>
    </w:p>
    <w:p>
      <w:pPr>
        <w:spacing w:line="600" w:lineRule="exact"/>
        <w:ind w:firstLine="600"/>
        <w:jc w:val="both"/>
        <w:rPr>
          <w:rFonts w:hint="eastAsia" w:eastAsia="黑体"/>
          <w:w w:val="95"/>
          <w:sz w:val="44"/>
          <w:szCs w:val="44"/>
        </w:rPr>
      </w:pPr>
    </w:p>
    <w:p>
      <w:pPr>
        <w:spacing w:line="600" w:lineRule="exact"/>
        <w:jc w:val="both"/>
        <w:rPr>
          <w:rFonts w:hint="eastAsia" w:eastAsia="黑体"/>
          <w:w w:val="95"/>
          <w:sz w:val="44"/>
          <w:szCs w:val="44"/>
        </w:rPr>
      </w:pPr>
    </w:p>
    <w:p>
      <w:pPr>
        <w:spacing w:line="600" w:lineRule="exact"/>
        <w:jc w:val="both"/>
        <w:rPr>
          <w:rFonts w:hint="eastAsia" w:eastAsia="黑体"/>
          <w:w w:val="95"/>
          <w:sz w:val="44"/>
          <w:szCs w:val="44"/>
        </w:rPr>
      </w:pPr>
    </w:p>
    <w:p>
      <w:pPr>
        <w:spacing w:line="600" w:lineRule="exact"/>
        <w:jc w:val="both"/>
        <w:rPr>
          <w:rFonts w:hint="eastAsia" w:eastAsia="黑体"/>
          <w:w w:val="95"/>
          <w:sz w:val="44"/>
          <w:szCs w:val="44"/>
        </w:rPr>
      </w:pPr>
    </w:p>
    <w:p>
      <w:pPr>
        <w:pStyle w:val="2"/>
        <w:spacing w:line="600" w:lineRule="exact"/>
        <w:ind w:firstLine="480" w:firstLineChars="100"/>
        <w:jc w:val="both"/>
        <w:rPr>
          <w:rFonts w:ascii="方正小标宋简体" w:hAnsi="方正小标宋简体" w:eastAsia="方正小标宋简体" w:cs="方正小标宋简体"/>
          <w:b w:val="0"/>
          <w:sz w:val="48"/>
          <w:szCs w:val="48"/>
        </w:rPr>
      </w:pPr>
      <w:bookmarkStart w:id="3" w:name="_Toc78784570"/>
      <w:r>
        <w:rPr>
          <w:rFonts w:ascii="方正小标宋简体" w:hAnsi="方正小标宋简体" w:eastAsia="方正小标宋简体" w:cs="方正小标宋简体"/>
          <w:b w:val="0"/>
          <w:sz w:val="48"/>
          <w:szCs w:val="48"/>
        </w:rPr>
        <w:t>第</w:t>
      </w:r>
      <w:r>
        <w:rPr>
          <w:rFonts w:hint="eastAsia" w:ascii="方正小标宋简体" w:hAnsi="方正小标宋简体" w:eastAsia="方正小标宋简体" w:cs="方正小标宋简体"/>
          <w:b w:val="0"/>
          <w:sz w:val="48"/>
          <w:szCs w:val="48"/>
        </w:rPr>
        <w:t>二</w:t>
      </w:r>
      <w:r>
        <w:rPr>
          <w:rFonts w:ascii="方正小标宋简体" w:hAnsi="方正小标宋简体" w:eastAsia="方正小标宋简体" w:cs="方正小标宋简体"/>
          <w:b w:val="0"/>
          <w:sz w:val="48"/>
          <w:szCs w:val="48"/>
        </w:rPr>
        <w:t xml:space="preserve">部分  </w:t>
      </w:r>
      <w:r>
        <w:rPr>
          <w:rFonts w:hint="eastAsia" w:ascii="方正小标宋简体" w:hAnsi="方正小标宋简体" w:eastAsia="方正小标宋简体" w:cs="方正小标宋简体"/>
          <w:b w:val="0"/>
          <w:spacing w:val="-20"/>
          <w:sz w:val="48"/>
          <w:szCs w:val="48"/>
        </w:rPr>
        <w:t>2024</w:t>
      </w:r>
      <w:r>
        <w:rPr>
          <w:rFonts w:ascii="方正小标宋简体" w:hAnsi="方正小标宋简体" w:eastAsia="方正小标宋简体" w:cs="方正小标宋简体"/>
          <w:b w:val="0"/>
          <w:spacing w:val="-20"/>
          <w:sz w:val="48"/>
          <w:szCs w:val="48"/>
        </w:rPr>
        <w:t>年部门</w:t>
      </w:r>
      <w:r>
        <w:rPr>
          <w:rFonts w:hint="eastAsia" w:ascii="方正小标宋简体" w:hAnsi="方正小标宋简体" w:eastAsia="方正小标宋简体" w:cs="方正小标宋简体"/>
          <w:b w:val="0"/>
          <w:spacing w:val="-20"/>
          <w:sz w:val="48"/>
          <w:szCs w:val="48"/>
        </w:rPr>
        <w:t>预算情况</w:t>
      </w:r>
      <w:r>
        <w:rPr>
          <w:rFonts w:ascii="方正小标宋简体" w:hAnsi="方正小标宋简体" w:eastAsia="方正小标宋简体" w:cs="方正小标宋简体"/>
          <w:b w:val="0"/>
          <w:spacing w:val="-20"/>
          <w:sz w:val="48"/>
          <w:szCs w:val="48"/>
        </w:rPr>
        <w:t>说明</w:t>
      </w:r>
      <w:bookmarkEnd w:id="3"/>
    </w:p>
    <w:p>
      <w:pPr>
        <w:spacing w:line="600" w:lineRule="exact"/>
        <w:ind w:firstLine="600" w:firstLineChars="200"/>
        <w:jc w:val="both"/>
        <w:rPr>
          <w:rFonts w:hint="eastAsia" w:ascii="黑体" w:eastAsia="黑体"/>
          <w:sz w:val="30"/>
          <w:szCs w:val="30"/>
        </w:rPr>
      </w:pPr>
    </w:p>
    <w:p>
      <w:pPr>
        <w:pStyle w:val="3"/>
        <w:spacing w:line="600" w:lineRule="exact"/>
        <w:ind w:firstLine="600" w:firstLineChars="200"/>
        <w:jc w:val="both"/>
        <w:rPr>
          <w:rFonts w:hint="eastAsia" w:ascii="黑体" w:hAnsi="黑体" w:eastAsia="黑体"/>
          <w:b w:val="0"/>
          <w:sz w:val="30"/>
          <w:szCs w:val="30"/>
        </w:rPr>
      </w:pPr>
      <w:bookmarkStart w:id="4" w:name="_Toc78784571"/>
      <w:r>
        <w:rPr>
          <w:rFonts w:hint="eastAsia" w:ascii="黑体" w:hAnsi="黑体" w:eastAsia="黑体"/>
          <w:b w:val="0"/>
          <w:sz w:val="30"/>
          <w:szCs w:val="30"/>
        </w:rPr>
        <w:t>一、关于收支总体情况</w:t>
      </w:r>
      <w:bookmarkEnd w:id="4"/>
      <w:r>
        <w:rPr>
          <w:rFonts w:hint="eastAsia" w:ascii="黑体" w:hAnsi="黑体" w:eastAsia="黑体"/>
          <w:b w:val="0"/>
          <w:sz w:val="30"/>
          <w:szCs w:val="30"/>
        </w:rPr>
        <w:t>表的说明</w:t>
      </w:r>
    </w:p>
    <w:p>
      <w:pPr>
        <w:spacing w:line="600" w:lineRule="exact"/>
        <w:ind w:firstLine="150" w:firstLineChars="50"/>
        <w:jc w:val="both"/>
        <w:rPr>
          <w:rFonts w:eastAsia="仿宋_GB2312"/>
          <w:sz w:val="30"/>
          <w:szCs w:val="30"/>
          <w:u w:val="none"/>
        </w:rPr>
      </w:pPr>
      <w:r>
        <w:rPr>
          <w:rFonts w:hint="eastAsia" w:eastAsia="仿宋_GB2312"/>
          <w:sz w:val="30"/>
          <w:szCs w:val="30"/>
        </w:rPr>
        <w:t xml:space="preserve">    </w:t>
      </w:r>
      <w:r>
        <w:rPr>
          <w:rFonts w:hint="eastAsia" w:eastAsia="仿宋_GB2312"/>
          <w:sz w:val="30"/>
          <w:szCs w:val="30"/>
          <w:u w:val="none"/>
        </w:rPr>
        <w:t>按照综合预算的原则，</w:t>
      </w:r>
      <w:r>
        <w:rPr>
          <w:rFonts w:hint="eastAsia" w:eastAsia="仿宋_GB2312"/>
          <w:sz w:val="30"/>
          <w:szCs w:val="30"/>
          <w:u w:val="none"/>
          <w:lang w:val="en-US" w:eastAsia="zh-CN"/>
        </w:rPr>
        <w:t>我单位</w:t>
      </w:r>
      <w:r>
        <w:rPr>
          <w:rFonts w:hint="eastAsia" w:eastAsia="仿宋_GB2312"/>
          <w:sz w:val="30"/>
          <w:szCs w:val="30"/>
          <w:u w:val="none"/>
        </w:rPr>
        <w:t>所有收入和支出均纳入部门预算管理。收入包括：一般公共预算拨款收入</w:t>
      </w:r>
      <w:r>
        <w:rPr>
          <w:rFonts w:hint="eastAsia" w:eastAsia="仿宋_GB2312"/>
          <w:sz w:val="30"/>
          <w:szCs w:val="30"/>
          <w:u w:val="none"/>
          <w:lang w:val="en-US" w:eastAsia="zh-CN"/>
        </w:rPr>
        <w:t>190</w:t>
      </w:r>
      <w:r>
        <w:rPr>
          <w:rFonts w:eastAsia="仿宋_GB2312"/>
          <w:sz w:val="30"/>
          <w:szCs w:val="30"/>
          <w:u w:val="none"/>
        </w:rPr>
        <w:t>万元、</w:t>
      </w:r>
      <w:r>
        <w:rPr>
          <w:rFonts w:hint="eastAsia" w:eastAsia="仿宋_GB2312"/>
          <w:sz w:val="30"/>
          <w:szCs w:val="30"/>
          <w:u w:val="none"/>
        </w:rPr>
        <w:t>政府性基金预算拨款收入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国有资本经营预算拨款收入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、财政专户管理资金收入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、事业收入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事业单位经营收入</w:t>
      </w:r>
      <w:r>
        <w:rPr>
          <w:rFonts w:hint="eastAsia" w:eastAsia="仿宋_GB2312"/>
          <w:sz w:val="30"/>
          <w:szCs w:val="30"/>
          <w:u w:val="none"/>
          <w:lang w:val="en-US" w:eastAsia="zh-CN"/>
        </w:rPr>
        <w:t>4610</w:t>
      </w:r>
      <w:r>
        <w:rPr>
          <w:rFonts w:eastAsia="仿宋_GB2312"/>
          <w:sz w:val="30"/>
          <w:szCs w:val="30"/>
          <w:u w:val="none"/>
        </w:rPr>
        <w:t>万元、</w:t>
      </w:r>
      <w:r>
        <w:rPr>
          <w:rFonts w:hint="eastAsia" w:eastAsia="仿宋_GB2312"/>
          <w:sz w:val="30"/>
          <w:szCs w:val="30"/>
          <w:u w:val="none"/>
        </w:rPr>
        <w:t>上级补助收入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附属单位上缴收入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、其他收入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w:t>
      </w:r>
      <w:r>
        <w:rPr>
          <w:rFonts w:eastAsia="仿宋_GB2312"/>
          <w:sz w:val="30"/>
          <w:szCs w:val="30"/>
          <w:u w:val="none"/>
        </w:rPr>
        <w:t>上年结转结余</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；支出包括：资源勘探工业信息等支出</w:t>
      </w:r>
      <w:r>
        <w:rPr>
          <w:rFonts w:hint="eastAsia" w:eastAsia="仿宋_GB2312"/>
          <w:sz w:val="30"/>
          <w:szCs w:val="30"/>
          <w:u w:val="none"/>
          <w:lang w:val="en-US" w:eastAsia="zh-CN"/>
        </w:rPr>
        <w:t>4800万元。我单位</w:t>
      </w:r>
      <w:r>
        <w:rPr>
          <w:rFonts w:hint="eastAsia" w:eastAsia="仿宋_GB2312"/>
          <w:sz w:val="30"/>
          <w:szCs w:val="30"/>
          <w:u w:val="none"/>
        </w:rPr>
        <w:t>2024年收支总预算</w:t>
      </w:r>
      <w:r>
        <w:rPr>
          <w:rFonts w:hint="eastAsia" w:eastAsia="仿宋_GB2312"/>
          <w:sz w:val="30"/>
          <w:szCs w:val="30"/>
          <w:u w:val="none"/>
          <w:lang w:val="en-US" w:eastAsia="zh-CN"/>
        </w:rPr>
        <w:t>4800</w:t>
      </w:r>
      <w:r>
        <w:rPr>
          <w:rFonts w:eastAsia="仿宋_GB2312"/>
          <w:sz w:val="30"/>
          <w:szCs w:val="30"/>
          <w:u w:val="none"/>
        </w:rPr>
        <w:t>万元</w:t>
      </w:r>
      <w:r>
        <w:rPr>
          <w:rFonts w:hint="eastAsia" w:eastAsia="仿宋_GB2312"/>
          <w:sz w:val="30"/>
          <w:szCs w:val="30"/>
          <w:u w:val="none"/>
        </w:rPr>
        <w:t>。</w:t>
      </w:r>
    </w:p>
    <w:p>
      <w:pPr>
        <w:pStyle w:val="3"/>
        <w:spacing w:line="600" w:lineRule="exact"/>
        <w:ind w:firstLine="600" w:firstLineChars="200"/>
        <w:jc w:val="both"/>
        <w:rPr>
          <w:rFonts w:hint="eastAsia" w:ascii="黑体" w:hAnsi="黑体" w:eastAsia="黑体" w:cs="仿宋_GB2312"/>
          <w:b w:val="0"/>
          <w:sz w:val="30"/>
          <w:szCs w:val="30"/>
        </w:rPr>
      </w:pPr>
      <w:bookmarkStart w:id="5" w:name="_Toc78784572"/>
      <w:r>
        <w:rPr>
          <w:rFonts w:hint="eastAsia" w:ascii="黑体" w:hAnsi="黑体" w:eastAsia="黑体" w:cs="仿宋_GB2312"/>
          <w:b w:val="0"/>
          <w:sz w:val="30"/>
          <w:szCs w:val="30"/>
        </w:rPr>
        <w:t>二、关于收入总体情况</w:t>
      </w:r>
      <w:bookmarkEnd w:id="5"/>
      <w:r>
        <w:rPr>
          <w:rFonts w:hint="eastAsia" w:ascii="黑体" w:hAnsi="黑体" w:eastAsia="黑体" w:cs="仿宋_GB2312"/>
          <w:b w:val="0"/>
          <w:sz w:val="30"/>
          <w:szCs w:val="30"/>
        </w:rPr>
        <w:t>表的说明</w:t>
      </w:r>
    </w:p>
    <w:p>
      <w:pPr>
        <w:spacing w:line="600" w:lineRule="exact"/>
        <w:ind w:firstLine="600" w:firstLineChars="200"/>
        <w:jc w:val="both"/>
        <w:rPr>
          <w:rFonts w:eastAsia="仿宋_GB2312"/>
          <w:sz w:val="30"/>
          <w:szCs w:val="30"/>
          <w:u w:val="none"/>
        </w:rPr>
      </w:pPr>
      <w:r>
        <w:rPr>
          <w:rFonts w:hint="eastAsia" w:eastAsia="仿宋_GB2312"/>
          <w:sz w:val="30"/>
          <w:szCs w:val="30"/>
          <w:u w:val="none"/>
          <w:lang w:val="en-US" w:eastAsia="zh-CN"/>
        </w:rPr>
        <w:t>我单位</w:t>
      </w:r>
      <w:r>
        <w:rPr>
          <w:rFonts w:hint="eastAsia" w:eastAsia="仿宋_GB2312"/>
          <w:sz w:val="30"/>
          <w:szCs w:val="30"/>
          <w:u w:val="none"/>
        </w:rPr>
        <w:t>2024</w:t>
      </w:r>
      <w:r>
        <w:rPr>
          <w:rFonts w:eastAsia="仿宋_GB2312"/>
          <w:sz w:val="30"/>
          <w:szCs w:val="30"/>
          <w:u w:val="none"/>
        </w:rPr>
        <w:t>年</w:t>
      </w:r>
      <w:r>
        <w:rPr>
          <w:rFonts w:hint="eastAsia" w:eastAsia="仿宋_GB2312"/>
          <w:sz w:val="30"/>
          <w:szCs w:val="30"/>
          <w:u w:val="none"/>
        </w:rPr>
        <w:t>部门预算</w:t>
      </w:r>
      <w:r>
        <w:rPr>
          <w:rFonts w:eastAsia="仿宋_GB2312"/>
          <w:sz w:val="30"/>
          <w:szCs w:val="30"/>
          <w:u w:val="none"/>
        </w:rPr>
        <w:t>收入</w:t>
      </w:r>
      <w:r>
        <w:rPr>
          <w:rFonts w:hint="eastAsia" w:eastAsia="仿宋_GB2312"/>
          <w:sz w:val="30"/>
          <w:szCs w:val="30"/>
          <w:u w:val="none"/>
          <w:lang w:val="en-US" w:eastAsia="zh-CN"/>
        </w:rPr>
        <w:t>4800</w:t>
      </w:r>
      <w:r>
        <w:rPr>
          <w:rFonts w:eastAsia="仿宋_GB2312"/>
          <w:sz w:val="30"/>
          <w:szCs w:val="30"/>
          <w:u w:val="none"/>
        </w:rPr>
        <w:t>万元，与</w:t>
      </w:r>
      <w:r>
        <w:rPr>
          <w:rFonts w:hint="eastAsia" w:eastAsia="仿宋_GB2312"/>
          <w:sz w:val="30"/>
          <w:szCs w:val="30"/>
          <w:u w:val="none"/>
        </w:rPr>
        <w:t>2023</w:t>
      </w:r>
      <w:r>
        <w:rPr>
          <w:rFonts w:eastAsia="仿宋_GB2312"/>
          <w:sz w:val="30"/>
          <w:szCs w:val="30"/>
          <w:u w:val="none"/>
        </w:rPr>
        <w:t>年</w:t>
      </w:r>
      <w:r>
        <w:rPr>
          <w:rFonts w:hint="eastAsia" w:eastAsia="仿宋_GB2312"/>
          <w:sz w:val="30"/>
          <w:szCs w:val="30"/>
          <w:u w:val="none"/>
        </w:rPr>
        <w:t>预</w:t>
      </w:r>
      <w:r>
        <w:rPr>
          <w:rFonts w:eastAsia="仿宋_GB2312"/>
          <w:sz w:val="30"/>
          <w:szCs w:val="30"/>
          <w:u w:val="none"/>
        </w:rPr>
        <w:t>算相比增加</w:t>
      </w:r>
      <w:r>
        <w:rPr>
          <w:rFonts w:hint="eastAsia" w:eastAsia="仿宋_GB2312"/>
          <w:sz w:val="30"/>
          <w:szCs w:val="30"/>
          <w:u w:val="none"/>
          <w:lang w:val="en-US" w:eastAsia="zh-CN"/>
        </w:rPr>
        <w:t>4800</w:t>
      </w:r>
      <w:r>
        <w:rPr>
          <w:rFonts w:eastAsia="仿宋_GB2312"/>
          <w:sz w:val="30"/>
          <w:szCs w:val="30"/>
          <w:u w:val="none"/>
        </w:rPr>
        <w:t>万元，</w:t>
      </w:r>
      <w:r>
        <w:rPr>
          <w:rFonts w:hint="eastAsia" w:eastAsia="仿宋_GB2312"/>
          <w:sz w:val="30"/>
          <w:szCs w:val="30"/>
          <w:u w:val="none"/>
        </w:rPr>
        <w:t>主要原因是</w:t>
      </w:r>
      <w:r>
        <w:rPr>
          <w:rFonts w:hint="eastAsia" w:eastAsia="仿宋_GB2312"/>
          <w:sz w:val="30"/>
          <w:szCs w:val="30"/>
          <w:u w:val="none"/>
          <w:lang w:val="en-US" w:eastAsia="zh-CN"/>
        </w:rPr>
        <w:t>我单位2024年首次纳入部门预算编制范围</w:t>
      </w:r>
      <w:r>
        <w:rPr>
          <w:rFonts w:eastAsia="仿宋_GB2312"/>
          <w:sz w:val="30"/>
          <w:szCs w:val="30"/>
          <w:u w:val="none"/>
        </w:rPr>
        <w:t xml:space="preserve"> </w:t>
      </w:r>
      <w:r>
        <w:rPr>
          <w:rFonts w:hint="eastAsia" w:eastAsia="仿宋_GB2312"/>
          <w:sz w:val="30"/>
          <w:szCs w:val="30"/>
          <w:u w:val="none"/>
        </w:rPr>
        <w:t>。</w:t>
      </w:r>
      <w:r>
        <w:rPr>
          <w:rFonts w:eastAsia="仿宋_GB2312"/>
          <w:sz w:val="30"/>
          <w:szCs w:val="30"/>
          <w:u w:val="none"/>
        </w:rPr>
        <w:t>其中：</w:t>
      </w:r>
      <w:r>
        <w:rPr>
          <w:rFonts w:hint="eastAsia" w:eastAsia="仿宋_GB2312"/>
          <w:sz w:val="30"/>
          <w:szCs w:val="30"/>
          <w:u w:val="none"/>
        </w:rPr>
        <w:t>上年结转结余</w:t>
      </w:r>
      <w:r>
        <w:rPr>
          <w:rFonts w:eastAsia="仿宋_GB2312"/>
          <w:sz w:val="30"/>
          <w:szCs w:val="30"/>
          <w:u w:val="none"/>
        </w:rPr>
        <w:t xml:space="preserve"> </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，占</w:t>
      </w:r>
      <w:r>
        <w:rPr>
          <w:rFonts w:eastAsia="仿宋_GB2312"/>
          <w:sz w:val="30"/>
          <w:szCs w:val="30"/>
          <w:u w:val="none"/>
        </w:rPr>
        <w:t xml:space="preserve"> </w:t>
      </w:r>
      <w:r>
        <w:rPr>
          <w:rFonts w:hint="eastAsia" w:eastAsia="仿宋_GB2312"/>
          <w:sz w:val="30"/>
          <w:szCs w:val="30"/>
          <w:u w:val="none"/>
          <w:lang w:val="en-US" w:eastAsia="zh-CN"/>
        </w:rPr>
        <w:t>0</w:t>
      </w:r>
      <w:r>
        <w:rPr>
          <w:rFonts w:eastAsia="仿宋_GB2312"/>
          <w:sz w:val="30"/>
          <w:szCs w:val="30"/>
          <w:u w:val="none"/>
        </w:rPr>
        <w:t xml:space="preserve"> %；一般公共预算</w:t>
      </w:r>
      <w:r>
        <w:rPr>
          <w:rFonts w:hint="eastAsia" w:eastAsia="仿宋_GB2312"/>
          <w:sz w:val="30"/>
          <w:szCs w:val="30"/>
          <w:u w:val="none"/>
          <w:lang w:val="en-US" w:eastAsia="zh-CN"/>
        </w:rPr>
        <w:t>190</w:t>
      </w:r>
      <w:r>
        <w:rPr>
          <w:rFonts w:eastAsia="仿宋_GB2312"/>
          <w:sz w:val="30"/>
          <w:szCs w:val="30"/>
          <w:u w:val="none"/>
        </w:rPr>
        <w:t xml:space="preserve">万元，占 </w:t>
      </w:r>
      <w:r>
        <w:rPr>
          <w:rFonts w:hint="eastAsia" w:eastAsia="仿宋_GB2312"/>
          <w:sz w:val="30"/>
          <w:szCs w:val="30"/>
          <w:u w:val="none"/>
          <w:lang w:val="en-US" w:eastAsia="zh-CN"/>
        </w:rPr>
        <w:t>3.96</w:t>
      </w:r>
      <w:r>
        <w:rPr>
          <w:rFonts w:eastAsia="仿宋_GB2312"/>
          <w:sz w:val="30"/>
          <w:szCs w:val="30"/>
          <w:u w:val="none"/>
        </w:rPr>
        <w:t xml:space="preserve"> %；政府性基金预算</w:t>
      </w:r>
      <w:r>
        <w:rPr>
          <w:rFonts w:hint="eastAsia" w:eastAsia="仿宋_GB2312"/>
          <w:sz w:val="30"/>
          <w:szCs w:val="30"/>
          <w:u w:val="none"/>
          <w:lang w:val="en-US" w:eastAsia="zh-CN"/>
        </w:rPr>
        <w:t>0</w:t>
      </w:r>
      <w:r>
        <w:rPr>
          <w:rFonts w:eastAsia="仿宋_GB2312"/>
          <w:sz w:val="30"/>
          <w:szCs w:val="30"/>
          <w:u w:val="none"/>
        </w:rPr>
        <w:t>万元，占</w:t>
      </w:r>
      <w:r>
        <w:rPr>
          <w:rFonts w:hint="eastAsia" w:eastAsia="仿宋_GB2312"/>
          <w:sz w:val="30"/>
          <w:szCs w:val="30"/>
          <w:u w:val="none"/>
          <w:lang w:val="en-US" w:eastAsia="zh-CN"/>
        </w:rPr>
        <w:t>0</w:t>
      </w:r>
      <w:r>
        <w:rPr>
          <w:rFonts w:eastAsia="仿宋_GB2312"/>
          <w:sz w:val="30"/>
          <w:szCs w:val="30"/>
          <w:u w:val="none"/>
        </w:rPr>
        <w:t xml:space="preserve"> %；国有资本经营预算 </w:t>
      </w:r>
      <w:r>
        <w:rPr>
          <w:rFonts w:hint="eastAsia" w:eastAsia="仿宋_GB2312"/>
          <w:sz w:val="30"/>
          <w:szCs w:val="30"/>
          <w:u w:val="none"/>
          <w:lang w:val="en-US" w:eastAsia="zh-CN"/>
        </w:rPr>
        <w:t>0</w:t>
      </w:r>
      <w:r>
        <w:rPr>
          <w:rFonts w:eastAsia="仿宋_GB2312"/>
          <w:sz w:val="30"/>
          <w:szCs w:val="30"/>
          <w:u w:val="none"/>
        </w:rPr>
        <w:t xml:space="preserve">万元，占 </w:t>
      </w:r>
      <w:r>
        <w:rPr>
          <w:rFonts w:hint="eastAsia" w:eastAsia="仿宋_GB2312"/>
          <w:sz w:val="30"/>
          <w:szCs w:val="30"/>
          <w:u w:val="none"/>
          <w:lang w:val="en-US" w:eastAsia="zh-CN"/>
        </w:rPr>
        <w:t>0</w:t>
      </w:r>
      <w:r>
        <w:rPr>
          <w:rFonts w:eastAsia="仿宋_GB2312"/>
          <w:sz w:val="30"/>
          <w:szCs w:val="30"/>
          <w:u w:val="none"/>
        </w:rPr>
        <w:t xml:space="preserve"> %；</w:t>
      </w:r>
      <w:r>
        <w:rPr>
          <w:rFonts w:hint="eastAsia" w:eastAsia="仿宋_GB2312"/>
          <w:sz w:val="30"/>
          <w:szCs w:val="30"/>
          <w:u w:val="none"/>
        </w:rPr>
        <w:t>财政专户管理资金</w:t>
      </w:r>
      <w:r>
        <w:rPr>
          <w:rFonts w:hint="eastAsia" w:eastAsia="仿宋_GB2312"/>
          <w:sz w:val="30"/>
          <w:szCs w:val="30"/>
          <w:u w:val="none"/>
          <w:lang w:val="en-US" w:eastAsia="zh-CN"/>
        </w:rPr>
        <w:t>0</w:t>
      </w:r>
      <w:r>
        <w:rPr>
          <w:rFonts w:eastAsia="仿宋_GB2312"/>
          <w:sz w:val="30"/>
          <w:szCs w:val="30"/>
          <w:u w:val="none"/>
        </w:rPr>
        <w:t xml:space="preserve"> 万元，占</w:t>
      </w:r>
      <w:r>
        <w:rPr>
          <w:rFonts w:hint="eastAsia" w:eastAsia="仿宋_GB2312"/>
          <w:sz w:val="30"/>
          <w:szCs w:val="30"/>
          <w:u w:val="none"/>
          <w:lang w:val="en-US" w:eastAsia="zh-CN"/>
        </w:rPr>
        <w:t>0</w:t>
      </w:r>
      <w:r>
        <w:rPr>
          <w:rFonts w:eastAsia="仿宋_GB2312"/>
          <w:sz w:val="30"/>
          <w:szCs w:val="30"/>
          <w:u w:val="none"/>
        </w:rPr>
        <w:t xml:space="preserve"> %；事业收入 </w:t>
      </w:r>
      <w:r>
        <w:rPr>
          <w:rFonts w:hint="eastAsia" w:eastAsia="仿宋_GB2312"/>
          <w:sz w:val="30"/>
          <w:szCs w:val="30"/>
          <w:u w:val="none"/>
          <w:lang w:val="en-US" w:eastAsia="zh-CN"/>
        </w:rPr>
        <w:t>0</w:t>
      </w:r>
      <w:r>
        <w:rPr>
          <w:rFonts w:eastAsia="仿宋_GB2312"/>
          <w:sz w:val="30"/>
          <w:szCs w:val="30"/>
          <w:u w:val="none"/>
        </w:rPr>
        <w:t xml:space="preserve"> 万元，占 </w:t>
      </w:r>
      <w:r>
        <w:rPr>
          <w:rFonts w:hint="eastAsia" w:eastAsia="仿宋_GB2312"/>
          <w:sz w:val="30"/>
          <w:szCs w:val="30"/>
          <w:u w:val="none"/>
          <w:lang w:val="en-US" w:eastAsia="zh-CN"/>
        </w:rPr>
        <w:t>0</w:t>
      </w:r>
      <w:r>
        <w:rPr>
          <w:rFonts w:eastAsia="仿宋_GB2312"/>
          <w:sz w:val="30"/>
          <w:szCs w:val="30"/>
          <w:u w:val="none"/>
        </w:rPr>
        <w:t xml:space="preserve"> %；</w:t>
      </w:r>
      <w:r>
        <w:rPr>
          <w:rFonts w:hint="eastAsia" w:eastAsia="仿宋_GB2312"/>
          <w:sz w:val="30"/>
          <w:szCs w:val="30"/>
          <w:u w:val="none"/>
        </w:rPr>
        <w:t>事业单位</w:t>
      </w:r>
      <w:r>
        <w:rPr>
          <w:rFonts w:eastAsia="仿宋_GB2312"/>
          <w:sz w:val="30"/>
          <w:szCs w:val="30"/>
          <w:u w:val="none"/>
        </w:rPr>
        <w:t xml:space="preserve">经营收入 </w:t>
      </w:r>
      <w:r>
        <w:rPr>
          <w:rFonts w:hint="eastAsia" w:eastAsia="仿宋_GB2312"/>
          <w:sz w:val="30"/>
          <w:szCs w:val="30"/>
          <w:u w:val="none"/>
          <w:lang w:val="en-US" w:eastAsia="zh-CN"/>
        </w:rPr>
        <w:t>4610</w:t>
      </w:r>
      <w:r>
        <w:rPr>
          <w:rFonts w:eastAsia="仿宋_GB2312"/>
          <w:sz w:val="30"/>
          <w:szCs w:val="30"/>
          <w:u w:val="none"/>
        </w:rPr>
        <w:t xml:space="preserve">  万元，占 </w:t>
      </w:r>
      <w:r>
        <w:rPr>
          <w:rFonts w:hint="eastAsia" w:eastAsia="仿宋_GB2312"/>
          <w:sz w:val="30"/>
          <w:szCs w:val="30"/>
          <w:u w:val="none"/>
          <w:lang w:val="en-US" w:eastAsia="zh-CN"/>
        </w:rPr>
        <w:t>96.04</w:t>
      </w:r>
      <w:r>
        <w:rPr>
          <w:rFonts w:eastAsia="仿宋_GB2312"/>
          <w:sz w:val="30"/>
          <w:szCs w:val="30"/>
          <w:u w:val="none"/>
        </w:rPr>
        <w:t xml:space="preserve"> %；上级补助收入</w:t>
      </w:r>
      <w:r>
        <w:rPr>
          <w:rFonts w:hint="eastAsia" w:eastAsia="仿宋_GB2312"/>
          <w:sz w:val="30"/>
          <w:szCs w:val="30"/>
          <w:u w:val="none"/>
          <w:lang w:val="en-US" w:eastAsia="zh-CN"/>
        </w:rPr>
        <w:t>0</w:t>
      </w:r>
      <w:r>
        <w:rPr>
          <w:rFonts w:eastAsia="仿宋_GB2312"/>
          <w:sz w:val="30"/>
          <w:szCs w:val="30"/>
          <w:u w:val="none"/>
        </w:rPr>
        <w:t xml:space="preserve"> 万元，占</w:t>
      </w:r>
      <w:r>
        <w:rPr>
          <w:rFonts w:hint="eastAsia" w:eastAsia="仿宋_GB2312"/>
          <w:sz w:val="30"/>
          <w:szCs w:val="30"/>
          <w:u w:val="none"/>
          <w:lang w:val="en-US" w:eastAsia="zh-CN"/>
        </w:rPr>
        <w:t>0</w:t>
      </w:r>
      <w:r>
        <w:rPr>
          <w:rFonts w:eastAsia="仿宋_GB2312"/>
          <w:sz w:val="30"/>
          <w:szCs w:val="30"/>
          <w:u w:val="none"/>
        </w:rPr>
        <w:t xml:space="preserve"> %；附属单位上缴收入</w:t>
      </w:r>
      <w:r>
        <w:rPr>
          <w:rFonts w:hint="eastAsia" w:eastAsia="仿宋_GB2312"/>
          <w:sz w:val="30"/>
          <w:szCs w:val="30"/>
          <w:u w:val="none"/>
          <w:lang w:val="en-US" w:eastAsia="zh-CN"/>
        </w:rPr>
        <w:t>0</w:t>
      </w:r>
      <w:r>
        <w:rPr>
          <w:rFonts w:eastAsia="仿宋_GB2312"/>
          <w:sz w:val="30"/>
          <w:szCs w:val="30"/>
          <w:u w:val="none"/>
        </w:rPr>
        <w:t xml:space="preserve">万元，占 </w:t>
      </w:r>
      <w:r>
        <w:rPr>
          <w:rFonts w:hint="eastAsia" w:eastAsia="仿宋_GB2312"/>
          <w:sz w:val="30"/>
          <w:szCs w:val="30"/>
          <w:u w:val="none"/>
          <w:lang w:val="en-US" w:eastAsia="zh-CN"/>
        </w:rPr>
        <w:t>0</w:t>
      </w:r>
      <w:r>
        <w:rPr>
          <w:rFonts w:eastAsia="仿宋_GB2312"/>
          <w:sz w:val="30"/>
          <w:szCs w:val="30"/>
          <w:u w:val="none"/>
        </w:rPr>
        <w:t xml:space="preserve">%；其他收入 </w:t>
      </w:r>
      <w:r>
        <w:rPr>
          <w:rFonts w:hint="eastAsia" w:eastAsia="仿宋_GB2312"/>
          <w:sz w:val="30"/>
          <w:szCs w:val="30"/>
          <w:u w:val="none"/>
          <w:lang w:val="en-US" w:eastAsia="zh-CN"/>
        </w:rPr>
        <w:t>0</w:t>
      </w:r>
      <w:r>
        <w:rPr>
          <w:rFonts w:eastAsia="仿宋_GB2312"/>
          <w:sz w:val="30"/>
          <w:szCs w:val="30"/>
          <w:u w:val="none"/>
        </w:rPr>
        <w:t>万元，占</w:t>
      </w:r>
      <w:r>
        <w:rPr>
          <w:rFonts w:hint="eastAsia" w:eastAsia="仿宋_GB2312"/>
          <w:sz w:val="30"/>
          <w:szCs w:val="30"/>
          <w:u w:val="none"/>
          <w:lang w:val="en-US" w:eastAsia="zh-CN"/>
        </w:rPr>
        <w:t>0</w:t>
      </w:r>
      <w:r>
        <w:rPr>
          <w:rFonts w:eastAsia="仿宋_GB2312"/>
          <w:sz w:val="30"/>
          <w:szCs w:val="30"/>
          <w:u w:val="none"/>
        </w:rPr>
        <w:t xml:space="preserve"> %</w:t>
      </w:r>
      <w:r>
        <w:rPr>
          <w:rFonts w:hint="eastAsia" w:eastAsia="仿宋_GB2312"/>
          <w:sz w:val="30"/>
          <w:szCs w:val="30"/>
          <w:u w:val="none"/>
        </w:rPr>
        <w:t>。</w:t>
      </w:r>
    </w:p>
    <w:p>
      <w:pPr>
        <w:pStyle w:val="3"/>
        <w:spacing w:line="600" w:lineRule="exact"/>
        <w:ind w:firstLine="600" w:firstLineChars="200"/>
        <w:jc w:val="both"/>
        <w:rPr>
          <w:rFonts w:hint="eastAsia" w:ascii="黑体" w:hAnsi="黑体" w:eastAsia="黑体" w:cs="仿宋_GB2312"/>
          <w:b w:val="0"/>
          <w:sz w:val="30"/>
          <w:szCs w:val="30"/>
        </w:rPr>
      </w:pPr>
      <w:bookmarkStart w:id="6" w:name="_Toc78784573"/>
      <w:r>
        <w:rPr>
          <w:rFonts w:hint="eastAsia" w:ascii="黑体" w:hAnsi="黑体" w:eastAsia="黑体" w:cs="仿宋_GB2312"/>
          <w:b w:val="0"/>
          <w:sz w:val="30"/>
          <w:szCs w:val="30"/>
        </w:rPr>
        <w:t>三、关于</w:t>
      </w:r>
      <w:r>
        <w:rPr>
          <w:rFonts w:ascii="黑体" w:hAnsi="黑体" w:eastAsia="黑体" w:cs="仿宋_GB2312"/>
          <w:b w:val="0"/>
          <w:sz w:val="30"/>
          <w:szCs w:val="30"/>
        </w:rPr>
        <w:t>支出</w:t>
      </w:r>
      <w:r>
        <w:rPr>
          <w:rFonts w:hint="eastAsia" w:ascii="黑体" w:hAnsi="黑体" w:eastAsia="黑体" w:cs="仿宋_GB2312"/>
          <w:b w:val="0"/>
          <w:sz w:val="30"/>
          <w:szCs w:val="30"/>
        </w:rPr>
        <w:t>总体情况表</w:t>
      </w:r>
      <w:bookmarkEnd w:id="6"/>
      <w:r>
        <w:rPr>
          <w:rFonts w:hint="eastAsia" w:ascii="黑体" w:hAnsi="黑体" w:eastAsia="黑体" w:cs="仿宋_GB2312"/>
          <w:b w:val="0"/>
          <w:sz w:val="30"/>
          <w:szCs w:val="30"/>
        </w:rPr>
        <w:t>的说明</w:t>
      </w:r>
    </w:p>
    <w:p>
      <w:pPr>
        <w:spacing w:line="600" w:lineRule="exact"/>
        <w:ind w:firstLine="600" w:firstLineChars="200"/>
        <w:jc w:val="both"/>
        <w:rPr>
          <w:rFonts w:eastAsia="仿宋_GB2312"/>
          <w:sz w:val="30"/>
          <w:szCs w:val="30"/>
          <w:u w:val="none"/>
        </w:rPr>
      </w:pPr>
      <w:r>
        <w:rPr>
          <w:rFonts w:hint="eastAsia" w:eastAsia="仿宋_GB2312"/>
          <w:sz w:val="30"/>
          <w:szCs w:val="30"/>
          <w:u w:val="none"/>
          <w:lang w:val="en-US" w:eastAsia="zh-CN"/>
        </w:rPr>
        <w:t>我单位</w:t>
      </w:r>
      <w:r>
        <w:rPr>
          <w:rFonts w:hint="eastAsia" w:eastAsia="仿宋_GB2312"/>
          <w:sz w:val="30"/>
          <w:szCs w:val="30"/>
          <w:u w:val="none"/>
        </w:rPr>
        <w:t>2024</w:t>
      </w:r>
      <w:r>
        <w:rPr>
          <w:rFonts w:eastAsia="仿宋_GB2312"/>
          <w:sz w:val="30"/>
          <w:szCs w:val="30"/>
          <w:u w:val="none"/>
        </w:rPr>
        <w:t>年</w:t>
      </w:r>
      <w:r>
        <w:rPr>
          <w:rFonts w:hint="eastAsia" w:eastAsia="仿宋_GB2312"/>
          <w:sz w:val="30"/>
          <w:szCs w:val="30"/>
          <w:u w:val="none"/>
        </w:rPr>
        <w:t>支出预算</w:t>
      </w:r>
      <w:r>
        <w:rPr>
          <w:rFonts w:hint="eastAsia" w:eastAsia="仿宋_GB2312"/>
          <w:sz w:val="30"/>
          <w:szCs w:val="30"/>
          <w:u w:val="none"/>
          <w:lang w:val="en-US" w:eastAsia="zh-CN"/>
        </w:rPr>
        <w:t>4800</w:t>
      </w:r>
      <w:r>
        <w:rPr>
          <w:rFonts w:eastAsia="仿宋_GB2312"/>
          <w:sz w:val="30"/>
          <w:szCs w:val="30"/>
          <w:u w:val="none"/>
        </w:rPr>
        <w:t>万元，与</w:t>
      </w:r>
      <w:r>
        <w:rPr>
          <w:rFonts w:hint="eastAsia" w:eastAsia="仿宋_GB2312"/>
          <w:sz w:val="30"/>
          <w:szCs w:val="30"/>
          <w:u w:val="none"/>
        </w:rPr>
        <w:t>2023</w:t>
      </w:r>
      <w:r>
        <w:rPr>
          <w:rFonts w:eastAsia="仿宋_GB2312"/>
          <w:sz w:val="30"/>
          <w:szCs w:val="30"/>
          <w:u w:val="none"/>
        </w:rPr>
        <w:t>年</w:t>
      </w:r>
      <w:r>
        <w:rPr>
          <w:rFonts w:hint="eastAsia" w:eastAsia="仿宋_GB2312"/>
          <w:sz w:val="30"/>
          <w:szCs w:val="30"/>
          <w:u w:val="none"/>
        </w:rPr>
        <w:t>预</w:t>
      </w:r>
      <w:r>
        <w:rPr>
          <w:rFonts w:eastAsia="仿宋_GB2312"/>
          <w:sz w:val="30"/>
          <w:szCs w:val="30"/>
          <w:u w:val="none"/>
        </w:rPr>
        <w:t>算相比增加</w:t>
      </w:r>
      <w:r>
        <w:rPr>
          <w:rFonts w:hint="eastAsia" w:eastAsia="仿宋_GB2312"/>
          <w:sz w:val="30"/>
          <w:szCs w:val="30"/>
          <w:u w:val="none"/>
          <w:lang w:val="en-US" w:eastAsia="zh-CN"/>
        </w:rPr>
        <w:t>4800</w:t>
      </w:r>
      <w:r>
        <w:rPr>
          <w:rFonts w:eastAsia="仿宋_GB2312"/>
          <w:sz w:val="30"/>
          <w:szCs w:val="30"/>
          <w:u w:val="none"/>
        </w:rPr>
        <w:t xml:space="preserve">    </w:t>
      </w:r>
      <w:r>
        <w:rPr>
          <w:rFonts w:hint="eastAsia" w:eastAsia="仿宋_GB2312"/>
          <w:sz w:val="30"/>
          <w:szCs w:val="30"/>
          <w:u w:val="none"/>
        </w:rPr>
        <w:t xml:space="preserve">  </w:t>
      </w:r>
      <w:r>
        <w:rPr>
          <w:rFonts w:eastAsia="仿宋_GB2312"/>
          <w:sz w:val="30"/>
          <w:szCs w:val="30"/>
          <w:u w:val="none"/>
        </w:rPr>
        <w:t>万元，</w:t>
      </w:r>
      <w:r>
        <w:rPr>
          <w:rFonts w:hint="eastAsia" w:eastAsia="仿宋_GB2312"/>
          <w:sz w:val="30"/>
          <w:szCs w:val="30"/>
          <w:u w:val="none"/>
        </w:rPr>
        <w:t>主要原因是</w:t>
      </w:r>
      <w:r>
        <w:rPr>
          <w:rFonts w:hint="eastAsia" w:eastAsia="仿宋_GB2312"/>
          <w:sz w:val="30"/>
          <w:szCs w:val="30"/>
          <w:u w:val="none"/>
          <w:lang w:val="en-US" w:eastAsia="zh-CN"/>
        </w:rPr>
        <w:t>我单位2024年首次纳入部门预算编制范围</w:t>
      </w:r>
      <w:r>
        <w:rPr>
          <w:rFonts w:hint="eastAsia" w:eastAsia="仿宋_GB2312"/>
          <w:sz w:val="30"/>
          <w:szCs w:val="30"/>
          <w:u w:val="none"/>
        </w:rPr>
        <w:t>。</w:t>
      </w:r>
      <w:r>
        <w:rPr>
          <w:rFonts w:eastAsia="仿宋_GB2312"/>
          <w:sz w:val="30"/>
          <w:szCs w:val="30"/>
          <w:u w:val="none"/>
        </w:rPr>
        <w:t>其中：基本支出</w:t>
      </w:r>
      <w:r>
        <w:rPr>
          <w:rFonts w:hint="eastAsia" w:eastAsia="仿宋_GB2312"/>
          <w:sz w:val="30"/>
          <w:szCs w:val="30"/>
          <w:u w:val="none"/>
          <w:lang w:val="en-US" w:eastAsia="zh-CN"/>
        </w:rPr>
        <w:t>4610</w:t>
      </w:r>
      <w:r>
        <w:rPr>
          <w:rFonts w:eastAsia="仿宋_GB2312"/>
          <w:sz w:val="30"/>
          <w:szCs w:val="30"/>
          <w:u w:val="none"/>
        </w:rPr>
        <w:t>万元，占</w:t>
      </w:r>
      <w:r>
        <w:rPr>
          <w:rFonts w:hint="eastAsia" w:eastAsia="仿宋_GB2312"/>
          <w:sz w:val="30"/>
          <w:szCs w:val="30"/>
          <w:u w:val="none"/>
          <w:lang w:val="en-US" w:eastAsia="zh-CN"/>
        </w:rPr>
        <w:t>96.04</w:t>
      </w:r>
      <w:r>
        <w:rPr>
          <w:rFonts w:eastAsia="仿宋_GB2312"/>
          <w:sz w:val="30"/>
          <w:szCs w:val="30"/>
          <w:u w:val="none"/>
        </w:rPr>
        <w:t>%；项目支出</w:t>
      </w:r>
      <w:r>
        <w:rPr>
          <w:rFonts w:hint="eastAsia" w:eastAsia="仿宋_GB2312"/>
          <w:sz w:val="30"/>
          <w:szCs w:val="30"/>
          <w:u w:val="none"/>
          <w:lang w:val="en-US" w:eastAsia="zh-CN"/>
        </w:rPr>
        <w:t>190</w:t>
      </w:r>
      <w:r>
        <w:rPr>
          <w:rFonts w:eastAsia="仿宋_GB2312"/>
          <w:sz w:val="30"/>
          <w:szCs w:val="30"/>
          <w:u w:val="none"/>
        </w:rPr>
        <w:t>万元，占</w:t>
      </w:r>
      <w:r>
        <w:rPr>
          <w:rFonts w:hint="eastAsia" w:eastAsia="仿宋_GB2312"/>
          <w:sz w:val="30"/>
          <w:szCs w:val="30"/>
          <w:u w:val="none"/>
          <w:lang w:val="en-US" w:eastAsia="zh-CN"/>
        </w:rPr>
        <w:t>3.96</w:t>
      </w:r>
      <w:r>
        <w:rPr>
          <w:rFonts w:eastAsia="仿宋_GB2312"/>
          <w:sz w:val="30"/>
          <w:szCs w:val="30"/>
          <w:u w:val="none"/>
        </w:rPr>
        <w:t xml:space="preserve"> %；</w:t>
      </w:r>
      <w:r>
        <w:rPr>
          <w:rFonts w:hint="eastAsia" w:eastAsia="仿宋_GB2312"/>
          <w:sz w:val="30"/>
          <w:szCs w:val="30"/>
          <w:u w:val="none"/>
        </w:rPr>
        <w:t>事业单位经营支出</w:t>
      </w:r>
      <w:r>
        <w:rPr>
          <w:rFonts w:hint="eastAsia" w:eastAsia="仿宋_GB2312"/>
          <w:sz w:val="30"/>
          <w:szCs w:val="30"/>
          <w:u w:val="none"/>
          <w:lang w:val="en-US" w:eastAsia="zh-CN"/>
        </w:rPr>
        <w:t>0</w:t>
      </w:r>
      <w:r>
        <w:rPr>
          <w:rFonts w:eastAsia="仿宋_GB2312"/>
          <w:sz w:val="30"/>
          <w:szCs w:val="30"/>
          <w:u w:val="none"/>
        </w:rPr>
        <w:t>万元，占</w:t>
      </w:r>
      <w:r>
        <w:rPr>
          <w:rFonts w:hint="eastAsia" w:eastAsia="仿宋_GB2312"/>
          <w:sz w:val="30"/>
          <w:szCs w:val="30"/>
          <w:u w:val="none"/>
          <w:lang w:val="en-US" w:eastAsia="zh-CN"/>
        </w:rPr>
        <w:t>0</w:t>
      </w:r>
      <w:r>
        <w:rPr>
          <w:rFonts w:eastAsia="仿宋_GB2312"/>
          <w:sz w:val="30"/>
          <w:szCs w:val="30"/>
          <w:u w:val="none"/>
        </w:rPr>
        <w:t xml:space="preserve"> %；上缴上级支出 </w:t>
      </w:r>
      <w:r>
        <w:rPr>
          <w:rFonts w:hint="eastAsia" w:eastAsia="仿宋_GB2312"/>
          <w:sz w:val="30"/>
          <w:szCs w:val="30"/>
          <w:u w:val="none"/>
          <w:lang w:val="en-US" w:eastAsia="zh-CN"/>
        </w:rPr>
        <w:t>0</w:t>
      </w:r>
      <w:r>
        <w:rPr>
          <w:rFonts w:eastAsia="仿宋_GB2312"/>
          <w:sz w:val="30"/>
          <w:szCs w:val="30"/>
          <w:u w:val="none"/>
        </w:rPr>
        <w:t xml:space="preserve"> 万元，占</w:t>
      </w:r>
      <w:r>
        <w:rPr>
          <w:rFonts w:hint="eastAsia" w:eastAsia="仿宋_GB2312"/>
          <w:sz w:val="30"/>
          <w:szCs w:val="30"/>
          <w:u w:val="none"/>
          <w:lang w:val="en-US" w:eastAsia="zh-CN"/>
        </w:rPr>
        <w:t>0</w:t>
      </w:r>
      <w:r>
        <w:rPr>
          <w:rFonts w:eastAsia="仿宋_GB2312"/>
          <w:sz w:val="30"/>
          <w:szCs w:val="30"/>
          <w:u w:val="none"/>
        </w:rPr>
        <w:t>%；</w:t>
      </w:r>
      <w:r>
        <w:rPr>
          <w:rFonts w:hint="eastAsia" w:eastAsia="仿宋_GB2312"/>
          <w:sz w:val="30"/>
          <w:szCs w:val="30"/>
          <w:u w:val="none"/>
        </w:rPr>
        <w:t>对附属单位补助支出</w:t>
      </w:r>
      <w:r>
        <w:rPr>
          <w:rFonts w:eastAsia="仿宋_GB2312"/>
          <w:sz w:val="30"/>
          <w:szCs w:val="30"/>
          <w:u w:val="none"/>
        </w:rPr>
        <w:t xml:space="preserve"> </w:t>
      </w:r>
      <w:r>
        <w:rPr>
          <w:rFonts w:hint="eastAsia" w:eastAsia="仿宋_GB2312"/>
          <w:sz w:val="30"/>
          <w:szCs w:val="30"/>
          <w:u w:val="none"/>
          <w:lang w:val="en-US" w:eastAsia="zh-CN"/>
        </w:rPr>
        <w:t>0</w:t>
      </w:r>
      <w:r>
        <w:rPr>
          <w:rFonts w:eastAsia="仿宋_GB2312"/>
          <w:sz w:val="30"/>
          <w:szCs w:val="30"/>
          <w:u w:val="none"/>
        </w:rPr>
        <w:t>万元，占</w:t>
      </w:r>
      <w:r>
        <w:rPr>
          <w:rFonts w:hint="eastAsia" w:eastAsia="仿宋_GB2312"/>
          <w:sz w:val="30"/>
          <w:szCs w:val="30"/>
          <w:u w:val="none"/>
          <w:lang w:val="en-US" w:eastAsia="zh-CN"/>
        </w:rPr>
        <w:t>0</w:t>
      </w:r>
      <w:r>
        <w:rPr>
          <w:rFonts w:eastAsia="仿宋_GB2312"/>
          <w:sz w:val="30"/>
          <w:szCs w:val="30"/>
          <w:u w:val="none"/>
        </w:rPr>
        <w:t xml:space="preserve"> %</w:t>
      </w:r>
      <w:r>
        <w:rPr>
          <w:rFonts w:hint="eastAsia" w:eastAsia="仿宋_GB2312"/>
          <w:sz w:val="30"/>
          <w:szCs w:val="30"/>
          <w:u w:val="none"/>
        </w:rPr>
        <w:t>。</w:t>
      </w:r>
      <w:r>
        <w:rPr>
          <w:rFonts w:eastAsia="仿宋_GB2312"/>
          <w:sz w:val="30"/>
          <w:szCs w:val="30"/>
          <w:u w:val="none"/>
        </w:rPr>
        <w:t xml:space="preserve"> </w:t>
      </w:r>
    </w:p>
    <w:p>
      <w:pPr>
        <w:pStyle w:val="3"/>
        <w:spacing w:line="600" w:lineRule="exact"/>
        <w:ind w:firstLine="600" w:firstLineChars="200"/>
        <w:jc w:val="both"/>
        <w:rPr>
          <w:rFonts w:hint="eastAsia" w:ascii="黑体" w:hAnsi="黑体" w:eastAsia="黑体"/>
          <w:b w:val="0"/>
          <w:sz w:val="30"/>
          <w:szCs w:val="30"/>
        </w:rPr>
      </w:pPr>
      <w:bookmarkStart w:id="7" w:name="_Toc78784574"/>
      <w:r>
        <w:rPr>
          <w:rFonts w:hint="eastAsia" w:ascii="黑体" w:hAnsi="黑体" w:eastAsia="黑体"/>
          <w:b w:val="0"/>
          <w:sz w:val="30"/>
          <w:szCs w:val="30"/>
        </w:rPr>
        <w:t>四、关于财政拨款收支总体情况表</w:t>
      </w:r>
      <w:bookmarkEnd w:id="7"/>
      <w:r>
        <w:rPr>
          <w:rFonts w:hint="eastAsia" w:ascii="黑体" w:hAnsi="黑体" w:eastAsia="黑体"/>
          <w:b w:val="0"/>
          <w:sz w:val="30"/>
          <w:szCs w:val="30"/>
        </w:rPr>
        <w:t>的说明</w:t>
      </w:r>
    </w:p>
    <w:p>
      <w:pPr>
        <w:spacing w:line="600" w:lineRule="exact"/>
        <w:ind w:firstLine="600"/>
        <w:jc w:val="both"/>
        <w:rPr>
          <w:rFonts w:hint="eastAsia" w:eastAsia="仿宋_GB2312"/>
          <w:sz w:val="30"/>
          <w:szCs w:val="30"/>
          <w:u w:val="none"/>
        </w:rPr>
      </w:pPr>
      <w:r>
        <w:rPr>
          <w:rFonts w:hint="eastAsia" w:eastAsia="仿宋_GB2312"/>
          <w:sz w:val="30"/>
          <w:szCs w:val="30"/>
          <w:u w:val="none"/>
          <w:lang w:val="en-US" w:eastAsia="zh-CN"/>
        </w:rPr>
        <w:t>我单位</w:t>
      </w:r>
      <w:r>
        <w:rPr>
          <w:rFonts w:hint="eastAsia" w:eastAsia="仿宋_GB2312"/>
          <w:sz w:val="30"/>
          <w:szCs w:val="30"/>
          <w:u w:val="none"/>
        </w:rPr>
        <w:t>2024年财政拨款收入预算</w:t>
      </w:r>
      <w:r>
        <w:rPr>
          <w:rFonts w:eastAsia="仿宋_GB2312"/>
          <w:sz w:val="30"/>
          <w:szCs w:val="30"/>
          <w:u w:val="none"/>
        </w:rPr>
        <w:t xml:space="preserve"> </w:t>
      </w:r>
      <w:r>
        <w:rPr>
          <w:rFonts w:hint="eastAsia" w:eastAsia="仿宋_GB2312"/>
          <w:sz w:val="30"/>
          <w:szCs w:val="30"/>
          <w:u w:val="none"/>
          <w:lang w:val="en-US" w:eastAsia="zh-CN"/>
        </w:rPr>
        <w:t>190</w:t>
      </w:r>
      <w:r>
        <w:rPr>
          <w:rFonts w:eastAsia="仿宋_GB2312"/>
          <w:sz w:val="30"/>
          <w:szCs w:val="30"/>
          <w:u w:val="none"/>
        </w:rPr>
        <w:t>万元</w:t>
      </w:r>
      <w:r>
        <w:rPr>
          <w:rFonts w:hint="eastAsia" w:eastAsia="仿宋_GB2312"/>
          <w:sz w:val="30"/>
          <w:szCs w:val="30"/>
          <w:u w:val="none"/>
        </w:rPr>
        <w:t>，</w:t>
      </w:r>
      <w:r>
        <w:rPr>
          <w:rFonts w:eastAsia="仿宋_GB2312"/>
          <w:sz w:val="30"/>
          <w:szCs w:val="30"/>
          <w:u w:val="none"/>
        </w:rPr>
        <w:t>与</w:t>
      </w:r>
      <w:r>
        <w:rPr>
          <w:rFonts w:hint="eastAsia" w:eastAsia="仿宋_GB2312"/>
          <w:sz w:val="30"/>
          <w:szCs w:val="30"/>
          <w:u w:val="none"/>
        </w:rPr>
        <w:t>2023</w:t>
      </w:r>
      <w:r>
        <w:rPr>
          <w:rFonts w:eastAsia="仿宋_GB2312"/>
          <w:sz w:val="30"/>
          <w:szCs w:val="30"/>
          <w:u w:val="none"/>
        </w:rPr>
        <w:t>年</w:t>
      </w:r>
      <w:r>
        <w:rPr>
          <w:rFonts w:hint="eastAsia" w:eastAsia="仿宋_GB2312"/>
          <w:sz w:val="30"/>
          <w:szCs w:val="30"/>
          <w:u w:val="none"/>
        </w:rPr>
        <w:t>预</w:t>
      </w:r>
      <w:r>
        <w:rPr>
          <w:rFonts w:eastAsia="仿宋_GB2312"/>
          <w:sz w:val="30"/>
          <w:szCs w:val="30"/>
          <w:u w:val="none"/>
        </w:rPr>
        <w:t xml:space="preserve">算相比增加 </w:t>
      </w:r>
      <w:r>
        <w:rPr>
          <w:rFonts w:hint="eastAsia" w:eastAsia="仿宋_GB2312"/>
          <w:sz w:val="30"/>
          <w:szCs w:val="30"/>
          <w:u w:val="none"/>
          <w:lang w:val="en-US" w:eastAsia="zh-CN"/>
        </w:rPr>
        <w:t>190</w:t>
      </w:r>
      <w:r>
        <w:rPr>
          <w:rFonts w:eastAsia="仿宋_GB2312"/>
          <w:sz w:val="30"/>
          <w:szCs w:val="30"/>
          <w:u w:val="none"/>
        </w:rPr>
        <w:t>万元，</w:t>
      </w:r>
      <w:r>
        <w:rPr>
          <w:rFonts w:hint="eastAsia" w:eastAsia="仿宋_GB2312"/>
          <w:sz w:val="30"/>
          <w:szCs w:val="30"/>
          <w:u w:val="none"/>
        </w:rPr>
        <w:t>主要原因是</w:t>
      </w:r>
      <w:r>
        <w:rPr>
          <w:rFonts w:hint="eastAsia" w:eastAsia="仿宋_GB2312"/>
          <w:sz w:val="30"/>
          <w:szCs w:val="30"/>
          <w:u w:val="none"/>
          <w:lang w:val="en-US" w:eastAsia="zh-CN"/>
        </w:rPr>
        <w:t>我单位2024年首次纳入部门预算编制范围</w:t>
      </w:r>
      <w:r>
        <w:rPr>
          <w:rFonts w:hint="eastAsia" w:eastAsia="仿宋_GB2312"/>
          <w:sz w:val="30"/>
          <w:szCs w:val="30"/>
          <w:u w:val="none"/>
        </w:rPr>
        <w:t>。收入包括：一般公共预算拨款收入</w:t>
      </w:r>
      <w:r>
        <w:rPr>
          <w:rFonts w:hint="eastAsia" w:eastAsia="仿宋_GB2312"/>
          <w:sz w:val="30"/>
          <w:szCs w:val="30"/>
          <w:u w:val="none"/>
          <w:lang w:val="en-US" w:eastAsia="zh-CN"/>
        </w:rPr>
        <w:t>190</w:t>
      </w:r>
      <w:r>
        <w:rPr>
          <w:rFonts w:eastAsia="仿宋_GB2312"/>
          <w:sz w:val="30"/>
          <w:szCs w:val="30"/>
          <w:u w:val="none"/>
        </w:rPr>
        <w:t>万元、</w:t>
      </w:r>
      <w:r>
        <w:rPr>
          <w:rFonts w:hint="eastAsia" w:eastAsia="仿宋_GB2312"/>
          <w:sz w:val="30"/>
          <w:szCs w:val="30"/>
          <w:u w:val="none"/>
        </w:rPr>
        <w:t>政府性基金预算拨款收入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国有资本经营预算拨款收入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上年财政结转结余</w:t>
      </w:r>
      <w:r>
        <w:rPr>
          <w:rFonts w:eastAsia="仿宋_GB2312"/>
          <w:sz w:val="30"/>
          <w:szCs w:val="30"/>
          <w:u w:val="none"/>
        </w:rPr>
        <w:t xml:space="preserve"> </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。2024年财政拨款支出预算</w:t>
      </w:r>
      <w:r>
        <w:rPr>
          <w:rFonts w:hint="eastAsia" w:eastAsia="仿宋_GB2312"/>
          <w:sz w:val="30"/>
          <w:szCs w:val="30"/>
          <w:u w:val="none"/>
          <w:lang w:val="en-US" w:eastAsia="zh-CN"/>
        </w:rPr>
        <w:t>190</w:t>
      </w:r>
      <w:r>
        <w:rPr>
          <w:rFonts w:eastAsia="仿宋_GB2312"/>
          <w:sz w:val="30"/>
          <w:szCs w:val="30"/>
          <w:u w:val="none"/>
        </w:rPr>
        <w:t>万元</w:t>
      </w:r>
      <w:r>
        <w:rPr>
          <w:rFonts w:hint="eastAsia" w:eastAsia="仿宋_GB2312"/>
          <w:sz w:val="30"/>
          <w:szCs w:val="30"/>
          <w:u w:val="none"/>
        </w:rPr>
        <w:t>，</w:t>
      </w:r>
      <w:r>
        <w:rPr>
          <w:rFonts w:eastAsia="仿宋_GB2312"/>
          <w:sz w:val="30"/>
          <w:szCs w:val="30"/>
          <w:u w:val="none"/>
        </w:rPr>
        <w:t>与</w:t>
      </w:r>
      <w:r>
        <w:rPr>
          <w:rFonts w:hint="eastAsia" w:eastAsia="仿宋_GB2312"/>
          <w:sz w:val="30"/>
          <w:szCs w:val="30"/>
          <w:u w:val="none"/>
        </w:rPr>
        <w:t>2023</w:t>
      </w:r>
      <w:r>
        <w:rPr>
          <w:rFonts w:eastAsia="仿宋_GB2312"/>
          <w:sz w:val="30"/>
          <w:szCs w:val="30"/>
          <w:u w:val="none"/>
        </w:rPr>
        <w:t>年</w:t>
      </w:r>
      <w:r>
        <w:rPr>
          <w:rFonts w:hint="eastAsia" w:eastAsia="仿宋_GB2312"/>
          <w:sz w:val="30"/>
          <w:szCs w:val="30"/>
          <w:u w:val="none"/>
        </w:rPr>
        <w:t>预</w:t>
      </w:r>
      <w:r>
        <w:rPr>
          <w:rFonts w:eastAsia="仿宋_GB2312"/>
          <w:sz w:val="30"/>
          <w:szCs w:val="30"/>
          <w:u w:val="none"/>
        </w:rPr>
        <w:t>算相比增加</w:t>
      </w:r>
      <w:r>
        <w:rPr>
          <w:rFonts w:hint="eastAsia" w:eastAsia="仿宋_GB2312"/>
          <w:sz w:val="30"/>
          <w:szCs w:val="30"/>
          <w:u w:val="none"/>
          <w:lang w:val="en-US" w:eastAsia="zh-CN"/>
        </w:rPr>
        <w:t>190</w:t>
      </w:r>
      <w:r>
        <w:rPr>
          <w:rFonts w:eastAsia="仿宋_GB2312"/>
          <w:sz w:val="30"/>
          <w:szCs w:val="30"/>
          <w:u w:val="none"/>
        </w:rPr>
        <w:t>万元，</w:t>
      </w:r>
      <w:r>
        <w:rPr>
          <w:rFonts w:hint="eastAsia" w:eastAsia="仿宋_GB2312"/>
          <w:sz w:val="30"/>
          <w:szCs w:val="30"/>
          <w:u w:val="none"/>
        </w:rPr>
        <w:t>主要原因是</w:t>
      </w:r>
      <w:r>
        <w:rPr>
          <w:rFonts w:hint="eastAsia" w:eastAsia="仿宋_GB2312"/>
          <w:sz w:val="30"/>
          <w:szCs w:val="30"/>
          <w:u w:val="none"/>
          <w:lang w:val="en-US" w:eastAsia="zh-CN"/>
        </w:rPr>
        <w:t>我单位2024年首次纳入部门预算编制范围</w:t>
      </w:r>
      <w:r>
        <w:rPr>
          <w:rFonts w:hint="eastAsia" w:eastAsia="仿宋_GB2312"/>
          <w:sz w:val="30"/>
          <w:szCs w:val="30"/>
          <w:u w:val="none"/>
        </w:rPr>
        <w:t>。支出包括：资源勘探工业信息等支出</w:t>
      </w:r>
      <w:r>
        <w:rPr>
          <w:rFonts w:hint="eastAsia" w:eastAsia="仿宋_GB2312"/>
          <w:sz w:val="30"/>
          <w:szCs w:val="30"/>
          <w:u w:val="none"/>
          <w:lang w:val="en-US" w:eastAsia="zh-CN"/>
        </w:rPr>
        <w:t>190</w:t>
      </w:r>
      <w:r>
        <w:rPr>
          <w:rFonts w:eastAsia="仿宋_GB2312"/>
          <w:sz w:val="30"/>
          <w:szCs w:val="30"/>
          <w:u w:val="none"/>
        </w:rPr>
        <w:t>万元</w:t>
      </w:r>
      <w:r>
        <w:rPr>
          <w:rFonts w:hint="eastAsia" w:eastAsia="仿宋_GB2312"/>
          <w:sz w:val="30"/>
          <w:szCs w:val="30"/>
          <w:u w:val="none"/>
        </w:rPr>
        <w:t>。</w:t>
      </w:r>
    </w:p>
    <w:p>
      <w:pPr>
        <w:pStyle w:val="3"/>
        <w:spacing w:line="600" w:lineRule="exact"/>
        <w:ind w:firstLine="600" w:firstLineChars="200"/>
        <w:jc w:val="both"/>
        <w:rPr>
          <w:rFonts w:hint="eastAsia" w:ascii="黑体" w:hAnsi="黑体" w:eastAsia="黑体"/>
          <w:b w:val="0"/>
          <w:sz w:val="30"/>
          <w:szCs w:val="30"/>
        </w:rPr>
      </w:pPr>
      <w:bookmarkStart w:id="8" w:name="_Toc78784575"/>
      <w:r>
        <w:rPr>
          <w:rFonts w:ascii="黑体" w:hAnsi="黑体" w:eastAsia="黑体"/>
          <w:b w:val="0"/>
          <w:sz w:val="30"/>
          <w:szCs w:val="30"/>
        </w:rPr>
        <w:t>五</w:t>
      </w:r>
      <w:r>
        <w:rPr>
          <w:rFonts w:hint="eastAsia" w:ascii="黑体" w:hAnsi="黑体" w:eastAsia="黑体"/>
          <w:b w:val="0"/>
          <w:sz w:val="30"/>
          <w:szCs w:val="30"/>
        </w:rPr>
        <w:t>、关于</w:t>
      </w:r>
      <w:r>
        <w:rPr>
          <w:rFonts w:ascii="黑体" w:hAnsi="黑体" w:eastAsia="黑体"/>
          <w:b w:val="0"/>
          <w:sz w:val="30"/>
          <w:szCs w:val="30"/>
        </w:rPr>
        <w:t>一般公共预算支出</w:t>
      </w:r>
      <w:r>
        <w:rPr>
          <w:rFonts w:hint="eastAsia" w:ascii="黑体" w:hAnsi="黑体" w:eastAsia="黑体"/>
          <w:b w:val="0"/>
          <w:sz w:val="30"/>
          <w:szCs w:val="30"/>
        </w:rPr>
        <w:t>情况表</w:t>
      </w:r>
      <w:bookmarkEnd w:id="8"/>
      <w:r>
        <w:rPr>
          <w:rFonts w:hint="eastAsia" w:ascii="黑体" w:hAnsi="黑体" w:eastAsia="黑体"/>
          <w:b w:val="0"/>
          <w:sz w:val="30"/>
          <w:szCs w:val="30"/>
        </w:rPr>
        <w:t>的说明</w:t>
      </w:r>
    </w:p>
    <w:p>
      <w:pPr>
        <w:spacing w:line="600" w:lineRule="exact"/>
        <w:ind w:left="480" w:leftChars="200"/>
        <w:jc w:val="both"/>
        <w:rPr>
          <w:rFonts w:hint="eastAsia" w:ascii="楷体" w:hAnsi="楷体" w:eastAsia="楷体" w:cs="仿宋_GB2312"/>
          <w:b/>
          <w:sz w:val="30"/>
          <w:szCs w:val="30"/>
        </w:rPr>
      </w:pPr>
      <w:r>
        <w:rPr>
          <w:rFonts w:hint="eastAsia" w:ascii="楷体" w:hAnsi="楷体" w:eastAsia="楷体" w:cs="仿宋_GB2312"/>
          <w:b/>
          <w:sz w:val="30"/>
          <w:szCs w:val="30"/>
        </w:rPr>
        <w:t>（一）总体情况。</w:t>
      </w:r>
    </w:p>
    <w:p>
      <w:pPr>
        <w:spacing w:line="600" w:lineRule="exact"/>
        <w:ind w:firstLine="600" w:firstLineChars="200"/>
        <w:jc w:val="both"/>
        <w:rPr>
          <w:rFonts w:hint="eastAsia" w:eastAsia="仿宋_GB2312"/>
          <w:sz w:val="30"/>
          <w:szCs w:val="30"/>
          <w:u w:val="none"/>
        </w:rPr>
      </w:pPr>
      <w:r>
        <w:rPr>
          <w:rFonts w:hint="eastAsia" w:eastAsia="仿宋_GB2312"/>
          <w:sz w:val="30"/>
          <w:szCs w:val="30"/>
          <w:u w:val="none"/>
          <w:lang w:val="en-US" w:eastAsia="zh-CN"/>
        </w:rPr>
        <w:t>我单位</w:t>
      </w:r>
      <w:r>
        <w:rPr>
          <w:rFonts w:hint="eastAsia" w:eastAsia="仿宋_GB2312"/>
          <w:sz w:val="30"/>
          <w:szCs w:val="30"/>
          <w:u w:val="none"/>
        </w:rPr>
        <w:t>2024年一般公共预算支出</w:t>
      </w:r>
      <w:r>
        <w:rPr>
          <w:rFonts w:hint="eastAsia" w:eastAsia="仿宋_GB2312"/>
          <w:sz w:val="30"/>
          <w:szCs w:val="30"/>
          <w:u w:val="none"/>
          <w:lang w:val="en-US" w:eastAsia="zh-CN"/>
        </w:rPr>
        <w:t>190</w:t>
      </w:r>
      <w:r>
        <w:rPr>
          <w:rFonts w:eastAsia="仿宋_GB2312"/>
          <w:sz w:val="30"/>
          <w:szCs w:val="30"/>
          <w:u w:val="none"/>
        </w:rPr>
        <w:t>万元，与2023年</w:t>
      </w:r>
      <w:r>
        <w:rPr>
          <w:rFonts w:hint="eastAsia" w:eastAsia="仿宋_GB2312"/>
          <w:sz w:val="30"/>
          <w:szCs w:val="30"/>
          <w:u w:val="none"/>
        </w:rPr>
        <w:t>预</w:t>
      </w:r>
      <w:r>
        <w:rPr>
          <w:rFonts w:eastAsia="仿宋_GB2312"/>
          <w:sz w:val="30"/>
          <w:szCs w:val="30"/>
          <w:u w:val="none"/>
        </w:rPr>
        <w:t>算相比增加</w:t>
      </w:r>
      <w:r>
        <w:rPr>
          <w:rFonts w:hint="eastAsia" w:eastAsia="仿宋_GB2312"/>
          <w:sz w:val="30"/>
          <w:szCs w:val="30"/>
          <w:u w:val="none"/>
          <w:lang w:val="en-US" w:eastAsia="zh-CN"/>
        </w:rPr>
        <w:t>190</w:t>
      </w:r>
      <w:r>
        <w:rPr>
          <w:rFonts w:hint="eastAsia" w:eastAsia="仿宋_GB2312"/>
          <w:sz w:val="30"/>
          <w:szCs w:val="30"/>
          <w:u w:val="none"/>
        </w:rPr>
        <w:t>万</w:t>
      </w:r>
      <w:r>
        <w:rPr>
          <w:rFonts w:eastAsia="仿宋_GB2312"/>
          <w:sz w:val="30"/>
          <w:szCs w:val="30"/>
          <w:u w:val="none"/>
        </w:rPr>
        <w:t>元，</w:t>
      </w:r>
      <w:r>
        <w:rPr>
          <w:rFonts w:hint="eastAsia" w:eastAsia="仿宋_GB2312"/>
          <w:sz w:val="30"/>
          <w:szCs w:val="30"/>
          <w:u w:val="none"/>
        </w:rPr>
        <w:t>主要原因是</w:t>
      </w:r>
      <w:r>
        <w:rPr>
          <w:rFonts w:hint="eastAsia" w:eastAsia="仿宋_GB2312"/>
          <w:sz w:val="30"/>
          <w:szCs w:val="30"/>
          <w:u w:val="none"/>
          <w:lang w:val="en-US" w:eastAsia="zh-CN"/>
        </w:rPr>
        <w:t>我单位2024年首次纳入部门预算编制范围</w:t>
      </w:r>
      <w:r>
        <w:rPr>
          <w:rFonts w:hint="eastAsia" w:eastAsia="仿宋_GB2312"/>
          <w:sz w:val="30"/>
          <w:szCs w:val="30"/>
          <w:u w:val="none"/>
        </w:rPr>
        <w:t>。</w:t>
      </w:r>
    </w:p>
    <w:p>
      <w:pPr>
        <w:spacing w:line="600" w:lineRule="exact"/>
        <w:ind w:firstLine="602" w:firstLineChars="200"/>
        <w:jc w:val="both"/>
        <w:rPr>
          <w:rFonts w:ascii="楷体" w:hAnsi="楷体" w:eastAsia="楷体"/>
          <w:sz w:val="30"/>
          <w:szCs w:val="30"/>
        </w:rPr>
      </w:pPr>
      <w:r>
        <w:rPr>
          <w:rFonts w:hint="eastAsia" w:ascii="楷体" w:hAnsi="楷体" w:eastAsia="楷体" w:cs="仿宋_GB2312"/>
          <w:b/>
          <w:sz w:val="30"/>
          <w:szCs w:val="30"/>
        </w:rPr>
        <w:t>（二）</w:t>
      </w:r>
      <w:r>
        <w:rPr>
          <w:rFonts w:ascii="楷体" w:hAnsi="楷体" w:eastAsia="楷体" w:cs="仿宋_GB2312"/>
          <w:b/>
          <w:sz w:val="30"/>
          <w:szCs w:val="30"/>
        </w:rPr>
        <w:t>具体情况</w:t>
      </w:r>
      <w:r>
        <w:rPr>
          <w:rFonts w:hint="eastAsia" w:ascii="楷体" w:hAnsi="楷体" w:eastAsia="楷体" w:cs="仿宋_GB2312"/>
          <w:b/>
          <w:sz w:val="30"/>
          <w:szCs w:val="30"/>
        </w:rPr>
        <w:t>。</w:t>
      </w:r>
    </w:p>
    <w:p>
      <w:pPr>
        <w:numPr>
          <w:ilvl w:val="0"/>
          <w:numId w:val="1"/>
        </w:numPr>
        <w:spacing w:line="580" w:lineRule="exact"/>
        <w:ind w:firstLine="600" w:firstLineChars="200"/>
        <w:jc w:val="both"/>
        <w:rPr>
          <w:rFonts w:eastAsia="仿宋_GB2312"/>
          <w:sz w:val="30"/>
          <w:szCs w:val="30"/>
          <w:u w:val="none"/>
        </w:rPr>
      </w:pPr>
      <w:r>
        <w:rPr>
          <w:rFonts w:eastAsia="仿宋_GB2312"/>
          <w:sz w:val="30"/>
          <w:szCs w:val="30"/>
          <w:u w:val="none"/>
        </w:rPr>
        <w:t xml:space="preserve"> “</w:t>
      </w:r>
      <w:r>
        <w:rPr>
          <w:rFonts w:hint="eastAsia" w:eastAsia="仿宋_GB2312"/>
          <w:sz w:val="30"/>
          <w:szCs w:val="30"/>
          <w:u w:val="none"/>
          <w:lang w:val="en-US" w:eastAsia="zh-CN"/>
        </w:rPr>
        <w:t>资源勘探工业信息等支出（类）</w:t>
      </w:r>
      <w:r>
        <w:rPr>
          <w:rFonts w:hint="eastAsia" w:eastAsia="仿宋_GB2312"/>
          <w:sz w:val="30"/>
          <w:szCs w:val="30"/>
          <w:u w:val="none"/>
        </w:rPr>
        <w:t>”</w:t>
      </w:r>
      <w:r>
        <w:rPr>
          <w:rFonts w:hint="eastAsia" w:eastAsia="仿宋_GB2312"/>
          <w:sz w:val="30"/>
          <w:szCs w:val="30"/>
          <w:u w:val="none"/>
          <w:lang w:val="en-US" w:eastAsia="zh-CN"/>
        </w:rPr>
        <w:t>支出190</w:t>
      </w:r>
      <w:r>
        <w:rPr>
          <w:rFonts w:eastAsia="仿宋_GB2312"/>
          <w:sz w:val="30"/>
          <w:szCs w:val="30"/>
          <w:u w:val="none"/>
        </w:rPr>
        <w:t xml:space="preserve"> 万元，与2023年</w:t>
      </w:r>
      <w:r>
        <w:rPr>
          <w:rFonts w:hint="eastAsia" w:eastAsia="仿宋_GB2312"/>
          <w:sz w:val="30"/>
          <w:szCs w:val="30"/>
          <w:u w:val="none"/>
        </w:rPr>
        <w:t>预</w:t>
      </w:r>
      <w:r>
        <w:rPr>
          <w:rFonts w:eastAsia="仿宋_GB2312"/>
          <w:sz w:val="30"/>
          <w:szCs w:val="30"/>
          <w:u w:val="none"/>
        </w:rPr>
        <w:t>算相比增加</w:t>
      </w:r>
      <w:r>
        <w:rPr>
          <w:rFonts w:hint="eastAsia" w:eastAsia="仿宋_GB2312"/>
          <w:sz w:val="30"/>
          <w:szCs w:val="30"/>
          <w:u w:val="none"/>
        </w:rPr>
        <w:t xml:space="preserve"> </w:t>
      </w:r>
      <w:r>
        <w:rPr>
          <w:rFonts w:hint="eastAsia" w:eastAsia="仿宋_GB2312"/>
          <w:sz w:val="30"/>
          <w:szCs w:val="30"/>
          <w:u w:val="none"/>
          <w:lang w:val="en-US" w:eastAsia="zh-CN"/>
        </w:rPr>
        <w:t>190</w:t>
      </w:r>
      <w:r>
        <w:rPr>
          <w:rFonts w:hint="eastAsia" w:eastAsia="仿宋_GB2312"/>
          <w:sz w:val="30"/>
          <w:szCs w:val="30"/>
          <w:u w:val="none"/>
        </w:rPr>
        <w:t>万</w:t>
      </w:r>
      <w:r>
        <w:rPr>
          <w:rFonts w:eastAsia="仿宋_GB2312"/>
          <w:sz w:val="30"/>
          <w:szCs w:val="30"/>
          <w:u w:val="none"/>
        </w:rPr>
        <w:t>元，</w:t>
      </w:r>
      <w:r>
        <w:rPr>
          <w:rFonts w:hint="eastAsia" w:eastAsia="仿宋_GB2312"/>
          <w:sz w:val="30"/>
          <w:szCs w:val="30"/>
          <w:u w:val="none"/>
        </w:rPr>
        <w:t>主要原因是</w:t>
      </w:r>
      <w:r>
        <w:rPr>
          <w:rFonts w:hint="eastAsia" w:eastAsia="仿宋_GB2312"/>
          <w:sz w:val="30"/>
          <w:szCs w:val="30"/>
          <w:u w:val="none"/>
          <w:lang w:val="en-US" w:eastAsia="zh-CN"/>
        </w:rPr>
        <w:t>我单位2024年首次纳入部门预算编制范围</w:t>
      </w:r>
      <w:r>
        <w:rPr>
          <w:rFonts w:eastAsia="仿宋_GB2312"/>
          <w:sz w:val="30"/>
          <w:szCs w:val="30"/>
          <w:u w:val="none"/>
        </w:rPr>
        <w:t>，其中：</w:t>
      </w:r>
    </w:p>
    <w:p>
      <w:pPr>
        <w:spacing w:line="580" w:lineRule="exact"/>
        <w:ind w:firstLine="600" w:firstLineChars="200"/>
        <w:jc w:val="both"/>
        <w:rPr>
          <w:rFonts w:hint="eastAsia" w:eastAsia="仿宋_GB2312"/>
          <w:sz w:val="30"/>
          <w:szCs w:val="30"/>
          <w:u w:val="none"/>
        </w:rPr>
      </w:pPr>
      <w:r>
        <w:rPr>
          <w:rFonts w:hint="eastAsia" w:eastAsia="仿宋_GB2312"/>
          <w:sz w:val="30"/>
          <w:szCs w:val="30"/>
          <w:u w:val="none"/>
        </w:rPr>
        <w:t>“工业和信息产业监管</w:t>
      </w:r>
      <w:r>
        <w:rPr>
          <w:rFonts w:eastAsia="仿宋_GB2312"/>
          <w:sz w:val="30"/>
          <w:szCs w:val="30"/>
          <w:u w:val="none"/>
        </w:rPr>
        <w:t>（款）</w:t>
      </w:r>
      <w:r>
        <w:rPr>
          <w:rFonts w:hint="eastAsia" w:eastAsia="仿宋_GB2312"/>
          <w:sz w:val="30"/>
          <w:szCs w:val="30"/>
          <w:u w:val="none"/>
        </w:rPr>
        <w:t>”</w:t>
      </w:r>
      <w:r>
        <w:rPr>
          <w:rFonts w:hint="eastAsia" w:eastAsia="仿宋_GB2312"/>
          <w:sz w:val="30"/>
          <w:szCs w:val="30"/>
          <w:u w:val="none"/>
          <w:lang w:val="en-US" w:eastAsia="zh-CN"/>
        </w:rPr>
        <w:t>190</w:t>
      </w:r>
      <w:r>
        <w:rPr>
          <w:rFonts w:eastAsia="仿宋_GB2312"/>
          <w:sz w:val="30"/>
          <w:szCs w:val="30"/>
          <w:u w:val="none"/>
        </w:rPr>
        <w:t>万元，</w:t>
      </w:r>
      <w:r>
        <w:rPr>
          <w:rFonts w:hint="eastAsia" w:eastAsia="仿宋_GB2312"/>
          <w:sz w:val="30"/>
          <w:szCs w:val="30"/>
          <w:u w:val="none"/>
        </w:rPr>
        <w:t>包括</w:t>
      </w:r>
      <w:r>
        <w:rPr>
          <w:rFonts w:eastAsia="仿宋_GB2312"/>
          <w:sz w:val="30"/>
          <w:szCs w:val="30"/>
          <w:u w:val="none"/>
        </w:rPr>
        <w:t>：</w:t>
      </w:r>
      <w:r>
        <w:rPr>
          <w:rFonts w:hint="eastAsia" w:eastAsia="仿宋_GB2312"/>
          <w:sz w:val="30"/>
          <w:szCs w:val="30"/>
          <w:u w:val="none"/>
        </w:rPr>
        <w:t>“其他工业和信息产业监管支出</w:t>
      </w:r>
      <w:r>
        <w:rPr>
          <w:rFonts w:eastAsia="仿宋_GB2312"/>
          <w:sz w:val="30"/>
          <w:szCs w:val="30"/>
          <w:u w:val="none"/>
        </w:rPr>
        <w:t>（项）</w:t>
      </w:r>
      <w:r>
        <w:rPr>
          <w:rFonts w:hint="eastAsia" w:eastAsia="仿宋_GB2312"/>
          <w:sz w:val="30"/>
          <w:szCs w:val="30"/>
          <w:u w:val="none"/>
        </w:rPr>
        <w:t>”</w:t>
      </w:r>
      <w:r>
        <w:rPr>
          <w:rFonts w:hint="eastAsia" w:eastAsia="仿宋_GB2312"/>
          <w:sz w:val="30"/>
          <w:szCs w:val="30"/>
          <w:u w:val="none"/>
          <w:lang w:val="en-US" w:eastAsia="zh-CN"/>
        </w:rPr>
        <w:t>190</w:t>
      </w:r>
      <w:r>
        <w:rPr>
          <w:rFonts w:eastAsia="仿宋_GB2312"/>
          <w:sz w:val="30"/>
          <w:szCs w:val="30"/>
          <w:u w:val="none"/>
        </w:rPr>
        <w:t>万元</w:t>
      </w:r>
      <w:r>
        <w:rPr>
          <w:rFonts w:hint="eastAsia" w:eastAsia="仿宋_GB2312"/>
          <w:sz w:val="30"/>
          <w:szCs w:val="30"/>
          <w:u w:val="none"/>
          <w:lang w:eastAsia="zh-CN"/>
        </w:rPr>
        <w:t>，</w:t>
      </w:r>
      <w:r>
        <w:rPr>
          <w:rFonts w:eastAsia="仿宋_GB2312"/>
          <w:sz w:val="30"/>
          <w:szCs w:val="30"/>
          <w:u w:val="none"/>
        </w:rPr>
        <w:t>主要用于</w:t>
      </w:r>
      <w:r>
        <w:rPr>
          <w:rFonts w:hint="eastAsia" w:eastAsia="仿宋_GB2312"/>
          <w:sz w:val="30"/>
          <w:szCs w:val="30"/>
          <w:u w:val="none"/>
        </w:rPr>
        <w:t>计算机技术与软件专业技术资格（水平）考试</w:t>
      </w:r>
      <w:r>
        <w:rPr>
          <w:rFonts w:hint="eastAsia" w:eastAsia="仿宋_GB2312"/>
          <w:sz w:val="30"/>
          <w:szCs w:val="30"/>
          <w:u w:val="none"/>
          <w:lang w:val="en-US" w:eastAsia="zh-CN"/>
        </w:rPr>
        <w:t>的考试组织工作。</w:t>
      </w:r>
    </w:p>
    <w:p>
      <w:pPr>
        <w:pStyle w:val="3"/>
        <w:spacing w:line="600" w:lineRule="exact"/>
        <w:ind w:firstLine="600" w:firstLineChars="200"/>
        <w:jc w:val="both"/>
        <w:rPr>
          <w:rFonts w:ascii="黑体" w:hAnsi="黑体" w:eastAsia="黑体"/>
          <w:b w:val="0"/>
          <w:sz w:val="30"/>
          <w:szCs w:val="30"/>
        </w:rPr>
      </w:pPr>
      <w:bookmarkStart w:id="9" w:name="_Toc78784576"/>
      <w:r>
        <w:rPr>
          <w:rFonts w:ascii="黑体" w:hAnsi="黑体" w:eastAsia="黑体"/>
          <w:b w:val="0"/>
          <w:sz w:val="30"/>
          <w:szCs w:val="30"/>
        </w:rPr>
        <w:t>六、</w:t>
      </w:r>
      <w:r>
        <w:rPr>
          <w:rFonts w:hint="eastAsia" w:ascii="黑体" w:hAnsi="黑体" w:eastAsia="黑体"/>
          <w:b w:val="0"/>
          <w:sz w:val="30"/>
          <w:szCs w:val="30"/>
        </w:rPr>
        <w:t>关于</w:t>
      </w:r>
      <w:r>
        <w:rPr>
          <w:rFonts w:ascii="黑体" w:hAnsi="黑体" w:eastAsia="黑体"/>
          <w:b w:val="0"/>
          <w:sz w:val="30"/>
          <w:szCs w:val="30"/>
        </w:rPr>
        <w:t>一般公共预算基本支出情况</w:t>
      </w:r>
      <w:bookmarkEnd w:id="9"/>
      <w:r>
        <w:rPr>
          <w:rFonts w:hint="eastAsia" w:ascii="黑体" w:hAnsi="黑体" w:eastAsia="黑体"/>
          <w:b w:val="0"/>
          <w:sz w:val="30"/>
          <w:szCs w:val="30"/>
        </w:rPr>
        <w:t>表的说明</w:t>
      </w:r>
    </w:p>
    <w:p>
      <w:pPr>
        <w:spacing w:line="600" w:lineRule="exact"/>
        <w:ind w:firstLine="600" w:firstLineChars="200"/>
        <w:jc w:val="both"/>
        <w:rPr>
          <w:rFonts w:hint="eastAsia" w:eastAsia="仿宋_GB2312"/>
          <w:sz w:val="30"/>
          <w:szCs w:val="30"/>
          <w:u w:val="none"/>
        </w:rPr>
      </w:pPr>
      <w:r>
        <w:rPr>
          <w:rFonts w:hint="eastAsia" w:eastAsia="仿宋_GB2312"/>
          <w:sz w:val="30"/>
          <w:szCs w:val="30"/>
          <w:u w:val="none"/>
          <w:lang w:val="en-US" w:eastAsia="zh-CN"/>
        </w:rPr>
        <w:t>我单位</w:t>
      </w:r>
      <w:r>
        <w:rPr>
          <w:rFonts w:eastAsia="仿宋_GB2312"/>
          <w:sz w:val="30"/>
          <w:szCs w:val="30"/>
          <w:u w:val="none"/>
        </w:rPr>
        <w:t>一般公共预算</w:t>
      </w:r>
      <w:r>
        <w:rPr>
          <w:rFonts w:hint="eastAsia" w:eastAsia="仿宋_GB2312"/>
          <w:sz w:val="30"/>
          <w:szCs w:val="30"/>
          <w:u w:val="none"/>
        </w:rPr>
        <w:t>基本支出</w:t>
      </w:r>
      <w:r>
        <w:rPr>
          <w:rFonts w:hint="eastAsia" w:eastAsia="仿宋_GB2312"/>
          <w:sz w:val="30"/>
          <w:szCs w:val="30"/>
          <w:u w:val="none"/>
          <w:lang w:val="en-US" w:eastAsia="zh-CN"/>
        </w:rPr>
        <w:t>0</w:t>
      </w:r>
      <w:r>
        <w:rPr>
          <w:rFonts w:eastAsia="仿宋_GB2312"/>
          <w:sz w:val="30"/>
          <w:szCs w:val="30"/>
          <w:u w:val="none"/>
        </w:rPr>
        <w:t>万元，与</w:t>
      </w:r>
      <w:r>
        <w:rPr>
          <w:rFonts w:hint="eastAsia" w:eastAsia="仿宋_GB2312"/>
          <w:sz w:val="30"/>
          <w:szCs w:val="30"/>
          <w:u w:val="none"/>
        </w:rPr>
        <w:t>2023</w:t>
      </w:r>
      <w:r>
        <w:rPr>
          <w:rFonts w:eastAsia="仿宋_GB2312"/>
          <w:sz w:val="30"/>
          <w:szCs w:val="30"/>
          <w:u w:val="none"/>
        </w:rPr>
        <w:t>年</w:t>
      </w:r>
      <w:r>
        <w:rPr>
          <w:rFonts w:hint="eastAsia" w:eastAsia="仿宋_GB2312"/>
          <w:sz w:val="30"/>
          <w:szCs w:val="30"/>
          <w:u w:val="none"/>
        </w:rPr>
        <w:t>预算</w:t>
      </w:r>
      <w:r>
        <w:rPr>
          <w:rFonts w:eastAsia="仿宋_GB2312"/>
          <w:sz w:val="30"/>
          <w:szCs w:val="30"/>
          <w:u w:val="none"/>
        </w:rPr>
        <w:t>相比增加</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主要原因是</w:t>
      </w:r>
      <w:r>
        <w:rPr>
          <w:rFonts w:hint="eastAsia" w:eastAsia="仿宋_GB2312"/>
          <w:sz w:val="30"/>
          <w:szCs w:val="30"/>
          <w:u w:val="none"/>
          <w:lang w:val="en-US" w:eastAsia="zh-CN"/>
        </w:rPr>
        <w:t>本单位为自收自支事业单位</w:t>
      </w:r>
      <w:r>
        <w:rPr>
          <w:rFonts w:hint="eastAsia" w:eastAsia="仿宋_GB2312"/>
          <w:sz w:val="30"/>
          <w:szCs w:val="30"/>
          <w:u w:val="none"/>
        </w:rPr>
        <w:t>。其中：</w:t>
      </w:r>
    </w:p>
    <w:p>
      <w:pPr>
        <w:spacing w:line="600" w:lineRule="exact"/>
        <w:ind w:firstLine="600" w:firstLineChars="200"/>
        <w:jc w:val="both"/>
        <w:rPr>
          <w:rFonts w:hint="eastAsia" w:eastAsia="仿宋_GB2312"/>
          <w:sz w:val="30"/>
          <w:szCs w:val="30"/>
          <w:u w:val="none"/>
          <w:lang w:eastAsia="zh-CN"/>
        </w:rPr>
      </w:pPr>
      <w:r>
        <w:rPr>
          <w:rFonts w:hint="eastAsia" w:eastAsia="仿宋_GB2312"/>
          <w:sz w:val="30"/>
          <w:szCs w:val="30"/>
          <w:u w:val="none"/>
        </w:rPr>
        <w:t>人员经费</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，公用经费</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lang w:eastAsia="zh-CN"/>
        </w:rPr>
        <w:t>。</w:t>
      </w:r>
    </w:p>
    <w:p>
      <w:pPr>
        <w:pStyle w:val="3"/>
        <w:spacing w:line="600" w:lineRule="exact"/>
        <w:ind w:firstLine="600" w:firstLineChars="200"/>
        <w:jc w:val="both"/>
        <w:rPr>
          <w:rFonts w:hint="eastAsia" w:ascii="黑体" w:hAnsi="黑体" w:eastAsia="黑体"/>
          <w:b w:val="0"/>
          <w:sz w:val="30"/>
          <w:szCs w:val="30"/>
        </w:rPr>
      </w:pPr>
      <w:bookmarkStart w:id="10" w:name="_Toc78784577"/>
      <w:r>
        <w:rPr>
          <w:rFonts w:hint="eastAsia" w:ascii="黑体" w:hAnsi="黑体" w:eastAsia="黑体"/>
          <w:b w:val="0"/>
          <w:sz w:val="30"/>
          <w:szCs w:val="30"/>
        </w:rPr>
        <w:t>七、关于一般公共预算“三公”经费支出情况表的说明</w:t>
      </w:r>
    </w:p>
    <w:p>
      <w:pPr>
        <w:spacing w:line="560" w:lineRule="exact"/>
        <w:ind w:firstLine="600" w:firstLineChars="200"/>
        <w:jc w:val="both"/>
        <w:rPr>
          <w:rFonts w:eastAsia="仿宋_GB2312"/>
          <w:sz w:val="30"/>
          <w:szCs w:val="30"/>
          <w:u w:val="none"/>
        </w:rPr>
      </w:pPr>
      <w:r>
        <w:rPr>
          <w:rFonts w:eastAsia="仿宋_GB2312"/>
          <w:sz w:val="30"/>
          <w:szCs w:val="30"/>
          <w:u w:val="none"/>
        </w:rPr>
        <w:t>2024年一般公共预算“三公”经费安排</w:t>
      </w:r>
      <w:r>
        <w:rPr>
          <w:rFonts w:hint="eastAsia" w:eastAsia="仿宋_GB2312"/>
          <w:sz w:val="30"/>
          <w:szCs w:val="30"/>
          <w:u w:val="none"/>
          <w:lang w:val="en-US" w:eastAsia="zh-CN"/>
        </w:rPr>
        <w:t>0</w:t>
      </w:r>
      <w:r>
        <w:rPr>
          <w:rFonts w:eastAsia="仿宋_GB2312"/>
          <w:sz w:val="30"/>
          <w:szCs w:val="30"/>
          <w:u w:val="none"/>
        </w:rPr>
        <w:t xml:space="preserve">万元，与2023年预算相比增加 </w:t>
      </w:r>
      <w:r>
        <w:rPr>
          <w:rFonts w:hint="eastAsia" w:eastAsia="仿宋_GB2312"/>
          <w:sz w:val="30"/>
          <w:szCs w:val="30"/>
          <w:u w:val="none"/>
          <w:lang w:val="en-US" w:eastAsia="zh-CN"/>
        </w:rPr>
        <w:t>0</w:t>
      </w:r>
      <w:r>
        <w:rPr>
          <w:rFonts w:eastAsia="仿宋_GB2312"/>
          <w:sz w:val="30"/>
          <w:szCs w:val="30"/>
          <w:u w:val="none"/>
        </w:rPr>
        <w:t xml:space="preserve"> 万元，主要原因是 </w:t>
      </w:r>
      <w:r>
        <w:rPr>
          <w:rFonts w:hint="eastAsia" w:eastAsia="仿宋_GB2312"/>
          <w:sz w:val="30"/>
          <w:szCs w:val="30"/>
          <w:u w:val="none"/>
        </w:rPr>
        <w:t>本</w:t>
      </w:r>
      <w:r>
        <w:rPr>
          <w:rFonts w:hint="eastAsia" w:eastAsia="仿宋_GB2312"/>
          <w:sz w:val="30"/>
          <w:szCs w:val="30"/>
          <w:u w:val="none"/>
          <w:lang w:val="en-US" w:eastAsia="zh-CN"/>
        </w:rPr>
        <w:t>单位</w:t>
      </w:r>
      <w:r>
        <w:rPr>
          <w:rFonts w:hint="eastAsia" w:eastAsia="仿宋_GB2312"/>
          <w:sz w:val="30"/>
          <w:szCs w:val="30"/>
          <w:u w:val="none"/>
        </w:rPr>
        <w:t>一般公共预算未安排“三公”经费</w:t>
      </w:r>
      <w:r>
        <w:rPr>
          <w:rFonts w:eastAsia="仿宋_GB2312"/>
          <w:sz w:val="30"/>
          <w:szCs w:val="30"/>
          <w:u w:val="none"/>
        </w:rPr>
        <w:t>。具体情况：</w:t>
      </w:r>
    </w:p>
    <w:p>
      <w:pPr>
        <w:spacing w:line="560" w:lineRule="exact"/>
        <w:ind w:firstLine="600" w:firstLineChars="200"/>
        <w:jc w:val="both"/>
        <w:rPr>
          <w:rFonts w:eastAsia="仿宋_GB2312"/>
          <w:sz w:val="30"/>
          <w:szCs w:val="30"/>
          <w:u w:val="none"/>
        </w:rPr>
      </w:pPr>
      <w:r>
        <w:rPr>
          <w:rFonts w:eastAsia="仿宋_GB2312"/>
          <w:sz w:val="30"/>
          <w:szCs w:val="30"/>
          <w:u w:val="none"/>
        </w:rPr>
        <w:t xml:space="preserve">一、2024年因公出国（境）费预算 </w:t>
      </w:r>
      <w:r>
        <w:rPr>
          <w:rFonts w:hint="eastAsia" w:eastAsia="仿宋_GB2312"/>
          <w:sz w:val="30"/>
          <w:szCs w:val="30"/>
          <w:u w:val="none"/>
          <w:lang w:val="en-US" w:eastAsia="zh-CN"/>
        </w:rPr>
        <w:t>0</w:t>
      </w:r>
      <w:r>
        <w:rPr>
          <w:rFonts w:eastAsia="仿宋_GB2312"/>
          <w:sz w:val="30"/>
          <w:szCs w:val="30"/>
          <w:u w:val="none"/>
        </w:rPr>
        <w:t xml:space="preserve">万元，与2023年预算相比增加（减少） </w:t>
      </w:r>
      <w:r>
        <w:rPr>
          <w:rFonts w:hint="eastAsia" w:eastAsia="仿宋_GB2312"/>
          <w:sz w:val="30"/>
          <w:szCs w:val="30"/>
          <w:u w:val="none"/>
          <w:lang w:val="en-US" w:eastAsia="zh-CN"/>
        </w:rPr>
        <w:t>0</w:t>
      </w:r>
      <w:r>
        <w:rPr>
          <w:rFonts w:eastAsia="仿宋_GB2312"/>
          <w:sz w:val="30"/>
          <w:szCs w:val="30"/>
          <w:u w:val="none"/>
        </w:rPr>
        <w:t xml:space="preserve">万元，主要原因是 </w:t>
      </w:r>
      <w:r>
        <w:rPr>
          <w:rFonts w:hint="eastAsia" w:eastAsia="仿宋_GB2312"/>
          <w:sz w:val="30"/>
          <w:szCs w:val="30"/>
          <w:u w:val="none"/>
        </w:rPr>
        <w:t>本</w:t>
      </w:r>
      <w:r>
        <w:rPr>
          <w:rFonts w:hint="eastAsia" w:eastAsia="仿宋_GB2312"/>
          <w:sz w:val="30"/>
          <w:szCs w:val="30"/>
          <w:u w:val="none"/>
          <w:lang w:val="en-US" w:eastAsia="zh-CN"/>
        </w:rPr>
        <w:t>单位</w:t>
      </w:r>
      <w:r>
        <w:rPr>
          <w:rFonts w:hint="eastAsia" w:eastAsia="仿宋_GB2312"/>
          <w:sz w:val="30"/>
          <w:szCs w:val="30"/>
          <w:u w:val="none"/>
        </w:rPr>
        <w:t>一般公共预算未安排“三公”经费</w:t>
      </w:r>
      <w:r>
        <w:rPr>
          <w:rFonts w:eastAsia="仿宋_GB2312"/>
          <w:sz w:val="30"/>
          <w:szCs w:val="30"/>
          <w:u w:val="none"/>
        </w:rPr>
        <w:t>。</w:t>
      </w:r>
    </w:p>
    <w:p>
      <w:pPr>
        <w:spacing w:line="560" w:lineRule="exact"/>
        <w:ind w:firstLine="600" w:firstLineChars="200"/>
        <w:jc w:val="both"/>
        <w:rPr>
          <w:rFonts w:eastAsia="仿宋_GB2312"/>
          <w:sz w:val="30"/>
          <w:szCs w:val="30"/>
          <w:u w:val="none"/>
        </w:rPr>
      </w:pPr>
      <w:r>
        <w:rPr>
          <w:rFonts w:eastAsia="仿宋_GB2312"/>
          <w:sz w:val="30"/>
          <w:szCs w:val="30"/>
          <w:u w:val="none"/>
        </w:rPr>
        <w:t>二、2024年公务用车购置及运行费预算</w:t>
      </w:r>
      <w:r>
        <w:rPr>
          <w:rFonts w:hint="eastAsia" w:eastAsia="仿宋_GB2312"/>
          <w:sz w:val="30"/>
          <w:szCs w:val="30"/>
          <w:u w:val="none"/>
          <w:lang w:val="en-US" w:eastAsia="zh-CN"/>
        </w:rPr>
        <w:t>0</w:t>
      </w:r>
      <w:r>
        <w:rPr>
          <w:rFonts w:eastAsia="仿宋_GB2312"/>
          <w:sz w:val="30"/>
          <w:szCs w:val="30"/>
          <w:u w:val="none"/>
        </w:rPr>
        <w:t>万元，其中公务用车运行费</w:t>
      </w:r>
      <w:r>
        <w:rPr>
          <w:rFonts w:hint="eastAsia" w:eastAsia="仿宋_GB2312"/>
          <w:sz w:val="30"/>
          <w:szCs w:val="30"/>
          <w:u w:val="none"/>
          <w:lang w:val="en-US" w:eastAsia="zh-CN"/>
        </w:rPr>
        <w:t>0</w:t>
      </w:r>
      <w:r>
        <w:rPr>
          <w:rFonts w:eastAsia="仿宋_GB2312"/>
          <w:sz w:val="30"/>
          <w:szCs w:val="30"/>
          <w:u w:val="none"/>
        </w:rPr>
        <w:t>万元，与2023年预算相比增加</w:t>
      </w:r>
      <w:r>
        <w:rPr>
          <w:rFonts w:hint="eastAsia" w:eastAsia="仿宋_GB2312"/>
          <w:sz w:val="30"/>
          <w:szCs w:val="30"/>
          <w:u w:val="none"/>
          <w:lang w:val="en-US" w:eastAsia="zh-CN"/>
        </w:rPr>
        <w:t>0</w:t>
      </w:r>
      <w:r>
        <w:rPr>
          <w:rFonts w:eastAsia="仿宋_GB2312"/>
          <w:sz w:val="30"/>
          <w:szCs w:val="30"/>
          <w:u w:val="none"/>
        </w:rPr>
        <w:t xml:space="preserve">万元，主要原因是 </w:t>
      </w:r>
      <w:r>
        <w:rPr>
          <w:rFonts w:hint="eastAsia" w:eastAsia="仿宋_GB2312"/>
          <w:sz w:val="30"/>
          <w:szCs w:val="30"/>
          <w:u w:val="none"/>
        </w:rPr>
        <w:t>本</w:t>
      </w:r>
      <w:r>
        <w:rPr>
          <w:rFonts w:hint="eastAsia" w:eastAsia="仿宋_GB2312"/>
          <w:sz w:val="30"/>
          <w:szCs w:val="30"/>
          <w:u w:val="none"/>
          <w:lang w:val="en-US" w:eastAsia="zh-CN"/>
        </w:rPr>
        <w:t>单位</w:t>
      </w:r>
      <w:r>
        <w:rPr>
          <w:rFonts w:hint="eastAsia" w:eastAsia="仿宋_GB2312"/>
          <w:sz w:val="30"/>
          <w:szCs w:val="30"/>
          <w:u w:val="none"/>
        </w:rPr>
        <w:t>一般公共预算未安排“三公”经费</w:t>
      </w:r>
      <w:r>
        <w:rPr>
          <w:rFonts w:eastAsia="仿宋_GB2312"/>
          <w:sz w:val="30"/>
          <w:szCs w:val="30"/>
          <w:u w:val="none"/>
        </w:rPr>
        <w:t xml:space="preserve">；公务用车购置费 </w:t>
      </w:r>
      <w:r>
        <w:rPr>
          <w:rFonts w:hint="eastAsia" w:eastAsia="仿宋_GB2312"/>
          <w:sz w:val="30"/>
          <w:szCs w:val="30"/>
          <w:u w:val="none"/>
          <w:lang w:val="en-US" w:eastAsia="zh-CN"/>
        </w:rPr>
        <w:t>0</w:t>
      </w:r>
      <w:r>
        <w:rPr>
          <w:rFonts w:eastAsia="仿宋_GB2312"/>
          <w:sz w:val="30"/>
          <w:szCs w:val="30"/>
          <w:u w:val="none"/>
        </w:rPr>
        <w:t>万元，与2023年预算相比增加</w:t>
      </w:r>
      <w:r>
        <w:rPr>
          <w:rFonts w:hint="eastAsia" w:eastAsia="仿宋_GB2312"/>
          <w:sz w:val="30"/>
          <w:szCs w:val="30"/>
          <w:u w:val="none"/>
          <w:lang w:val="en-US" w:eastAsia="zh-CN"/>
        </w:rPr>
        <w:t>0</w:t>
      </w:r>
      <w:r>
        <w:rPr>
          <w:rFonts w:eastAsia="仿宋_GB2312"/>
          <w:sz w:val="30"/>
          <w:szCs w:val="30"/>
          <w:u w:val="none"/>
        </w:rPr>
        <w:t>万元，主要原因是</w:t>
      </w:r>
      <w:r>
        <w:rPr>
          <w:rFonts w:hint="eastAsia" w:eastAsia="仿宋_GB2312"/>
          <w:sz w:val="30"/>
          <w:szCs w:val="30"/>
          <w:u w:val="none"/>
        </w:rPr>
        <w:t>本</w:t>
      </w:r>
      <w:r>
        <w:rPr>
          <w:rFonts w:hint="eastAsia" w:eastAsia="仿宋_GB2312"/>
          <w:sz w:val="30"/>
          <w:szCs w:val="30"/>
          <w:u w:val="none"/>
          <w:lang w:val="en-US" w:eastAsia="zh-CN"/>
        </w:rPr>
        <w:t>单位</w:t>
      </w:r>
      <w:r>
        <w:rPr>
          <w:rFonts w:hint="eastAsia" w:eastAsia="仿宋_GB2312"/>
          <w:sz w:val="30"/>
          <w:szCs w:val="30"/>
          <w:u w:val="none"/>
        </w:rPr>
        <w:t>一般公共预算未安排“三公”经费</w:t>
      </w:r>
      <w:r>
        <w:rPr>
          <w:rFonts w:eastAsia="仿宋_GB2312"/>
          <w:sz w:val="30"/>
          <w:szCs w:val="30"/>
          <w:u w:val="none"/>
        </w:rPr>
        <w:t xml:space="preserve"> 。</w:t>
      </w:r>
    </w:p>
    <w:p>
      <w:pPr>
        <w:spacing w:line="560" w:lineRule="exact"/>
        <w:ind w:firstLine="645"/>
        <w:jc w:val="both"/>
        <w:rPr>
          <w:rFonts w:eastAsia="仿宋_GB2312"/>
          <w:sz w:val="30"/>
          <w:szCs w:val="30"/>
          <w:u w:val="none"/>
        </w:rPr>
      </w:pPr>
      <w:r>
        <w:rPr>
          <w:rFonts w:eastAsia="仿宋_GB2312"/>
          <w:sz w:val="30"/>
          <w:szCs w:val="30"/>
          <w:u w:val="none"/>
        </w:rPr>
        <w:t>三、2024年公务接待费预算</w:t>
      </w:r>
      <w:r>
        <w:rPr>
          <w:rFonts w:hint="eastAsia" w:eastAsia="仿宋_GB2312"/>
          <w:sz w:val="30"/>
          <w:szCs w:val="30"/>
          <w:u w:val="none"/>
          <w:lang w:val="en-US" w:eastAsia="zh-CN"/>
        </w:rPr>
        <w:t>0</w:t>
      </w:r>
      <w:r>
        <w:rPr>
          <w:rFonts w:eastAsia="仿宋_GB2312"/>
          <w:sz w:val="30"/>
          <w:szCs w:val="30"/>
          <w:u w:val="none"/>
        </w:rPr>
        <w:t>万元，与2023年预算相比增加（减少）</w:t>
      </w:r>
      <w:r>
        <w:rPr>
          <w:rFonts w:hint="eastAsia" w:eastAsia="仿宋_GB2312"/>
          <w:sz w:val="30"/>
          <w:szCs w:val="30"/>
          <w:u w:val="none"/>
          <w:lang w:val="en-US" w:eastAsia="zh-CN"/>
        </w:rPr>
        <w:t>0</w:t>
      </w:r>
      <w:r>
        <w:rPr>
          <w:rFonts w:eastAsia="仿宋_GB2312"/>
          <w:sz w:val="30"/>
          <w:szCs w:val="30"/>
          <w:u w:val="none"/>
        </w:rPr>
        <w:t xml:space="preserve"> 万元，主要原因是 </w:t>
      </w:r>
      <w:r>
        <w:rPr>
          <w:rFonts w:hint="eastAsia" w:eastAsia="仿宋_GB2312"/>
          <w:sz w:val="30"/>
          <w:szCs w:val="30"/>
          <w:u w:val="none"/>
        </w:rPr>
        <w:t>本</w:t>
      </w:r>
      <w:r>
        <w:rPr>
          <w:rFonts w:hint="eastAsia" w:eastAsia="仿宋_GB2312"/>
          <w:sz w:val="30"/>
          <w:szCs w:val="30"/>
          <w:u w:val="none"/>
          <w:lang w:val="en-US" w:eastAsia="zh-CN"/>
        </w:rPr>
        <w:t>单位</w:t>
      </w:r>
      <w:r>
        <w:rPr>
          <w:rFonts w:hint="eastAsia" w:eastAsia="仿宋_GB2312"/>
          <w:sz w:val="30"/>
          <w:szCs w:val="30"/>
          <w:u w:val="none"/>
        </w:rPr>
        <w:t>一般公共预算未安排“三公”经费</w:t>
      </w:r>
      <w:r>
        <w:rPr>
          <w:rFonts w:eastAsia="仿宋_GB2312"/>
          <w:sz w:val="30"/>
          <w:szCs w:val="30"/>
          <w:u w:val="none"/>
        </w:rPr>
        <w:t xml:space="preserve"> 。</w:t>
      </w:r>
    </w:p>
    <w:p>
      <w:pPr>
        <w:pStyle w:val="3"/>
        <w:spacing w:line="600" w:lineRule="exact"/>
        <w:ind w:firstLine="600" w:firstLineChars="200"/>
        <w:jc w:val="both"/>
        <w:rPr>
          <w:rFonts w:hint="eastAsia" w:ascii="黑体" w:hAnsi="黑体" w:eastAsia="黑体"/>
          <w:b w:val="0"/>
          <w:sz w:val="30"/>
          <w:szCs w:val="30"/>
        </w:rPr>
      </w:pPr>
      <w:r>
        <w:rPr>
          <w:rFonts w:hint="eastAsia" w:ascii="黑体" w:hAnsi="黑体" w:eastAsia="黑体"/>
          <w:b w:val="0"/>
          <w:sz w:val="30"/>
          <w:szCs w:val="30"/>
        </w:rPr>
        <w:t>八</w:t>
      </w:r>
      <w:r>
        <w:rPr>
          <w:rFonts w:ascii="黑体" w:hAnsi="黑体" w:eastAsia="黑体"/>
          <w:b w:val="0"/>
          <w:sz w:val="30"/>
          <w:szCs w:val="30"/>
        </w:rPr>
        <w:t>、</w:t>
      </w:r>
      <w:r>
        <w:rPr>
          <w:rFonts w:hint="eastAsia" w:ascii="黑体" w:hAnsi="黑体" w:eastAsia="黑体"/>
          <w:b w:val="0"/>
          <w:sz w:val="30"/>
          <w:szCs w:val="30"/>
        </w:rPr>
        <w:t>关于</w:t>
      </w:r>
      <w:r>
        <w:rPr>
          <w:rFonts w:ascii="黑体" w:hAnsi="黑体" w:eastAsia="黑体"/>
          <w:b w:val="0"/>
          <w:sz w:val="30"/>
          <w:szCs w:val="30"/>
        </w:rPr>
        <w:t>政府性基金预算</w:t>
      </w:r>
      <w:r>
        <w:rPr>
          <w:rFonts w:hint="eastAsia" w:ascii="黑体" w:hAnsi="黑体" w:eastAsia="黑体"/>
          <w:b w:val="0"/>
          <w:sz w:val="30"/>
          <w:szCs w:val="30"/>
        </w:rPr>
        <w:t>支出</w:t>
      </w:r>
      <w:r>
        <w:rPr>
          <w:rFonts w:ascii="黑体" w:hAnsi="黑体" w:eastAsia="黑体"/>
          <w:b w:val="0"/>
          <w:sz w:val="30"/>
          <w:szCs w:val="30"/>
        </w:rPr>
        <w:t>情况</w:t>
      </w:r>
      <w:bookmarkEnd w:id="10"/>
      <w:r>
        <w:rPr>
          <w:rFonts w:hint="eastAsia" w:ascii="黑体" w:hAnsi="黑体" w:eastAsia="黑体"/>
          <w:b w:val="0"/>
          <w:sz w:val="30"/>
          <w:szCs w:val="30"/>
        </w:rPr>
        <w:t>表的说明</w:t>
      </w:r>
    </w:p>
    <w:p>
      <w:pPr>
        <w:spacing w:line="600" w:lineRule="exact"/>
        <w:ind w:left="480" w:leftChars="200"/>
        <w:jc w:val="both"/>
        <w:rPr>
          <w:rFonts w:ascii="楷体" w:hAnsi="楷体" w:eastAsia="楷体" w:cs="仿宋_GB2312"/>
          <w:b/>
          <w:sz w:val="30"/>
          <w:szCs w:val="30"/>
        </w:rPr>
      </w:pPr>
      <w:r>
        <w:rPr>
          <w:rFonts w:hint="eastAsia" w:ascii="楷体" w:hAnsi="楷体" w:eastAsia="楷体" w:cs="仿宋_GB2312"/>
          <w:b/>
          <w:sz w:val="30"/>
          <w:szCs w:val="30"/>
        </w:rPr>
        <w:t>（一）总体情况。</w:t>
      </w:r>
    </w:p>
    <w:p>
      <w:pPr>
        <w:spacing w:line="600" w:lineRule="exact"/>
        <w:ind w:firstLine="600" w:firstLineChars="200"/>
        <w:jc w:val="both"/>
        <w:rPr>
          <w:rFonts w:hint="eastAsia" w:eastAsia="仿宋_GB2312"/>
          <w:sz w:val="30"/>
          <w:szCs w:val="30"/>
          <w:u w:val="none"/>
        </w:rPr>
      </w:pPr>
      <w:r>
        <w:rPr>
          <w:rFonts w:hint="eastAsia" w:eastAsia="仿宋_GB2312"/>
          <w:sz w:val="30"/>
          <w:szCs w:val="30"/>
          <w:u w:val="none"/>
          <w:lang w:val="en-US" w:eastAsia="zh-CN"/>
        </w:rPr>
        <w:t>我单位</w:t>
      </w:r>
      <w:r>
        <w:rPr>
          <w:rFonts w:eastAsia="仿宋_GB2312"/>
          <w:sz w:val="30"/>
          <w:szCs w:val="30"/>
          <w:u w:val="none"/>
        </w:rPr>
        <w:t>政府性基金预算</w:t>
      </w:r>
      <w:r>
        <w:rPr>
          <w:rFonts w:hint="eastAsia" w:eastAsia="仿宋_GB2312"/>
          <w:sz w:val="30"/>
          <w:szCs w:val="30"/>
          <w:u w:val="none"/>
        </w:rPr>
        <w:t>支出</w:t>
      </w:r>
      <w:r>
        <w:rPr>
          <w:rFonts w:eastAsia="仿宋_GB2312"/>
          <w:sz w:val="30"/>
          <w:szCs w:val="30"/>
          <w:u w:val="none"/>
        </w:rPr>
        <w:t xml:space="preserve"> </w:t>
      </w:r>
      <w:r>
        <w:rPr>
          <w:rFonts w:hint="eastAsia" w:eastAsia="仿宋_GB2312"/>
          <w:sz w:val="30"/>
          <w:szCs w:val="30"/>
          <w:u w:val="none"/>
          <w:lang w:val="en-US" w:eastAsia="zh-CN"/>
        </w:rPr>
        <w:t>0</w:t>
      </w:r>
      <w:r>
        <w:rPr>
          <w:rFonts w:eastAsia="仿宋_GB2312"/>
          <w:sz w:val="30"/>
          <w:szCs w:val="30"/>
          <w:u w:val="none"/>
        </w:rPr>
        <w:t xml:space="preserve"> 万元</w:t>
      </w:r>
      <w:r>
        <w:rPr>
          <w:rFonts w:hint="eastAsia" w:ascii="仿宋_GB2312" w:eastAsia="仿宋_GB2312"/>
          <w:sz w:val="30"/>
          <w:szCs w:val="30"/>
          <w:u w:val="none"/>
        </w:rPr>
        <w:t>，</w:t>
      </w:r>
      <w:r>
        <w:rPr>
          <w:rFonts w:eastAsia="仿宋_GB2312"/>
          <w:sz w:val="30"/>
          <w:szCs w:val="30"/>
          <w:u w:val="none"/>
        </w:rPr>
        <w:t>与2023年</w:t>
      </w:r>
      <w:r>
        <w:rPr>
          <w:rFonts w:hint="eastAsia" w:eastAsia="仿宋_GB2312"/>
          <w:sz w:val="30"/>
          <w:szCs w:val="30"/>
          <w:u w:val="none"/>
        </w:rPr>
        <w:t>预</w:t>
      </w:r>
      <w:r>
        <w:rPr>
          <w:rFonts w:eastAsia="仿宋_GB2312"/>
          <w:sz w:val="30"/>
          <w:szCs w:val="30"/>
          <w:u w:val="none"/>
        </w:rPr>
        <w:t>算相比增加</w:t>
      </w:r>
      <w:r>
        <w:rPr>
          <w:rFonts w:hint="eastAsia" w:eastAsia="仿宋_GB2312"/>
          <w:sz w:val="30"/>
          <w:szCs w:val="30"/>
          <w:u w:val="none"/>
          <w:lang w:val="en-US" w:eastAsia="zh-CN"/>
        </w:rPr>
        <w:t>0</w:t>
      </w:r>
      <w:r>
        <w:rPr>
          <w:rFonts w:eastAsia="仿宋_GB2312"/>
          <w:sz w:val="30"/>
          <w:szCs w:val="30"/>
          <w:u w:val="none"/>
        </w:rPr>
        <w:t xml:space="preserve"> </w:t>
      </w:r>
      <w:r>
        <w:rPr>
          <w:rFonts w:hint="eastAsia" w:eastAsia="仿宋_GB2312"/>
          <w:sz w:val="30"/>
          <w:szCs w:val="30"/>
          <w:u w:val="none"/>
        </w:rPr>
        <w:t>万</w:t>
      </w:r>
      <w:r>
        <w:rPr>
          <w:rFonts w:eastAsia="仿宋_GB2312"/>
          <w:sz w:val="30"/>
          <w:szCs w:val="30"/>
          <w:u w:val="none"/>
        </w:rPr>
        <w:t>元，</w:t>
      </w:r>
      <w:r>
        <w:rPr>
          <w:rFonts w:hint="eastAsia" w:eastAsia="仿宋_GB2312"/>
          <w:sz w:val="30"/>
          <w:szCs w:val="30"/>
          <w:u w:val="none"/>
        </w:rPr>
        <w:t>主要原因是2024年</w:t>
      </w:r>
      <w:r>
        <w:rPr>
          <w:rFonts w:hint="eastAsia" w:eastAsia="仿宋_GB2312"/>
          <w:sz w:val="30"/>
          <w:szCs w:val="30"/>
          <w:u w:val="none"/>
          <w:lang w:val="en-US" w:eastAsia="zh-CN"/>
        </w:rPr>
        <w:t>我单位</w:t>
      </w:r>
      <w:r>
        <w:rPr>
          <w:rFonts w:hint="eastAsia" w:eastAsia="仿宋_GB2312"/>
          <w:sz w:val="30"/>
          <w:szCs w:val="30"/>
          <w:u w:val="none"/>
        </w:rPr>
        <w:t>部门预算中没有使用政府性基金预算安排的支出。</w:t>
      </w:r>
    </w:p>
    <w:p>
      <w:pPr>
        <w:pStyle w:val="3"/>
        <w:spacing w:line="600" w:lineRule="exact"/>
        <w:ind w:firstLine="600" w:firstLineChars="200"/>
        <w:jc w:val="both"/>
        <w:rPr>
          <w:rFonts w:hint="eastAsia" w:ascii="黑体" w:hAnsi="黑体" w:eastAsia="黑体"/>
          <w:b w:val="0"/>
          <w:sz w:val="30"/>
          <w:szCs w:val="30"/>
        </w:rPr>
      </w:pPr>
      <w:bookmarkStart w:id="11" w:name="_Toc78784578"/>
      <w:r>
        <w:rPr>
          <w:rFonts w:hint="eastAsia" w:ascii="黑体" w:hAnsi="黑体" w:eastAsia="黑体"/>
          <w:b w:val="0"/>
          <w:sz w:val="30"/>
          <w:szCs w:val="30"/>
        </w:rPr>
        <w:t>九、关于国有资本经营预算支出情况表</w:t>
      </w:r>
      <w:bookmarkEnd w:id="11"/>
      <w:r>
        <w:rPr>
          <w:rFonts w:hint="eastAsia" w:ascii="黑体" w:hAnsi="黑体" w:eastAsia="黑体"/>
          <w:b w:val="0"/>
          <w:sz w:val="30"/>
          <w:szCs w:val="30"/>
        </w:rPr>
        <w:t>的说明</w:t>
      </w:r>
    </w:p>
    <w:p>
      <w:pPr>
        <w:spacing w:line="600" w:lineRule="exact"/>
        <w:ind w:left="480" w:leftChars="200"/>
        <w:jc w:val="both"/>
        <w:rPr>
          <w:rFonts w:ascii="楷体" w:hAnsi="楷体" w:eastAsia="楷体" w:cs="仿宋_GB2312"/>
          <w:b/>
          <w:sz w:val="30"/>
          <w:szCs w:val="30"/>
        </w:rPr>
      </w:pPr>
      <w:r>
        <w:rPr>
          <w:rFonts w:hint="eastAsia" w:ascii="楷体" w:hAnsi="楷体" w:eastAsia="楷体" w:cs="仿宋_GB2312"/>
          <w:b/>
          <w:sz w:val="30"/>
          <w:szCs w:val="30"/>
        </w:rPr>
        <w:t>（一）总体情况。</w:t>
      </w:r>
    </w:p>
    <w:p>
      <w:pPr>
        <w:spacing w:line="600" w:lineRule="exact"/>
        <w:ind w:firstLine="600" w:firstLineChars="200"/>
        <w:jc w:val="both"/>
        <w:rPr>
          <w:rFonts w:hint="eastAsia" w:eastAsia="仿宋_GB2312"/>
          <w:sz w:val="30"/>
          <w:szCs w:val="30"/>
          <w:u w:val="none"/>
        </w:rPr>
      </w:pPr>
      <w:r>
        <w:rPr>
          <w:rFonts w:hint="eastAsia" w:eastAsia="仿宋_GB2312"/>
          <w:sz w:val="30"/>
          <w:szCs w:val="30"/>
          <w:u w:val="none"/>
          <w:lang w:val="en-US" w:eastAsia="zh-CN"/>
        </w:rPr>
        <w:t>我单位</w:t>
      </w:r>
      <w:r>
        <w:rPr>
          <w:rFonts w:hint="eastAsia" w:eastAsia="仿宋_GB2312"/>
          <w:sz w:val="30"/>
          <w:szCs w:val="30"/>
          <w:u w:val="none"/>
        </w:rPr>
        <w:t>国有资本经营</w:t>
      </w:r>
      <w:r>
        <w:rPr>
          <w:rFonts w:eastAsia="仿宋_GB2312"/>
          <w:sz w:val="30"/>
          <w:szCs w:val="30"/>
          <w:u w:val="none"/>
        </w:rPr>
        <w:t>预算</w:t>
      </w:r>
      <w:r>
        <w:rPr>
          <w:rFonts w:hint="eastAsia" w:eastAsia="仿宋_GB2312"/>
          <w:sz w:val="30"/>
          <w:szCs w:val="30"/>
          <w:u w:val="none"/>
        </w:rPr>
        <w:t>支出</w:t>
      </w:r>
      <w:r>
        <w:rPr>
          <w:rFonts w:eastAsia="仿宋_GB2312"/>
          <w:sz w:val="30"/>
          <w:szCs w:val="30"/>
          <w:u w:val="none"/>
        </w:rPr>
        <w:t xml:space="preserve"> </w:t>
      </w:r>
      <w:r>
        <w:rPr>
          <w:rFonts w:hint="eastAsia" w:eastAsia="仿宋_GB2312"/>
          <w:sz w:val="30"/>
          <w:szCs w:val="30"/>
          <w:u w:val="none"/>
          <w:lang w:val="en-US" w:eastAsia="zh-CN"/>
        </w:rPr>
        <w:t>0</w:t>
      </w:r>
      <w:r>
        <w:rPr>
          <w:rFonts w:eastAsia="仿宋_GB2312"/>
          <w:sz w:val="30"/>
          <w:szCs w:val="30"/>
          <w:u w:val="none"/>
        </w:rPr>
        <w:t>万元</w:t>
      </w:r>
      <w:r>
        <w:rPr>
          <w:rFonts w:hint="eastAsia" w:ascii="仿宋_GB2312" w:eastAsia="仿宋_GB2312"/>
          <w:sz w:val="30"/>
          <w:szCs w:val="30"/>
          <w:u w:val="none"/>
        </w:rPr>
        <w:t>，</w:t>
      </w:r>
      <w:r>
        <w:rPr>
          <w:rFonts w:eastAsia="仿宋_GB2312"/>
          <w:sz w:val="30"/>
          <w:szCs w:val="30"/>
          <w:u w:val="none"/>
        </w:rPr>
        <w:t>与2023年</w:t>
      </w:r>
      <w:r>
        <w:rPr>
          <w:rFonts w:hint="eastAsia" w:eastAsia="仿宋_GB2312"/>
          <w:sz w:val="30"/>
          <w:szCs w:val="30"/>
          <w:u w:val="none"/>
        </w:rPr>
        <w:t>预</w:t>
      </w:r>
      <w:r>
        <w:rPr>
          <w:rFonts w:eastAsia="仿宋_GB2312"/>
          <w:sz w:val="30"/>
          <w:szCs w:val="30"/>
          <w:u w:val="none"/>
        </w:rPr>
        <w:t>算相比增加</w:t>
      </w:r>
      <w:r>
        <w:rPr>
          <w:rFonts w:hint="eastAsia" w:eastAsia="仿宋_GB2312"/>
          <w:sz w:val="30"/>
          <w:szCs w:val="30"/>
          <w:u w:val="none"/>
          <w:lang w:val="en-US" w:eastAsia="zh-CN"/>
        </w:rPr>
        <w:t>0</w:t>
      </w:r>
      <w:r>
        <w:rPr>
          <w:rFonts w:eastAsia="仿宋_GB2312"/>
          <w:sz w:val="30"/>
          <w:szCs w:val="30"/>
          <w:u w:val="none"/>
        </w:rPr>
        <w:t xml:space="preserve"> </w:t>
      </w:r>
      <w:r>
        <w:rPr>
          <w:rFonts w:hint="eastAsia" w:eastAsia="仿宋_GB2312"/>
          <w:sz w:val="30"/>
          <w:szCs w:val="30"/>
          <w:u w:val="none"/>
        </w:rPr>
        <w:t>万</w:t>
      </w:r>
      <w:r>
        <w:rPr>
          <w:rFonts w:eastAsia="仿宋_GB2312"/>
          <w:sz w:val="30"/>
          <w:szCs w:val="30"/>
          <w:u w:val="none"/>
        </w:rPr>
        <w:t>元，</w:t>
      </w:r>
      <w:r>
        <w:rPr>
          <w:rFonts w:hint="eastAsia" w:eastAsia="仿宋_GB2312"/>
          <w:sz w:val="30"/>
          <w:szCs w:val="30"/>
          <w:u w:val="none"/>
        </w:rPr>
        <w:t>主要原因是2024年</w:t>
      </w:r>
      <w:r>
        <w:rPr>
          <w:rFonts w:hint="eastAsia" w:eastAsia="仿宋_GB2312"/>
          <w:sz w:val="30"/>
          <w:szCs w:val="30"/>
          <w:u w:val="none"/>
          <w:lang w:val="en-US" w:eastAsia="zh-CN"/>
        </w:rPr>
        <w:t>我单位</w:t>
      </w:r>
      <w:r>
        <w:rPr>
          <w:rFonts w:hint="eastAsia" w:eastAsia="仿宋_GB2312"/>
          <w:sz w:val="30"/>
          <w:szCs w:val="30"/>
          <w:u w:val="none"/>
        </w:rPr>
        <w:t>预算中没有使用国有资本经营预算预算安排的支出</w:t>
      </w:r>
      <w:r>
        <w:rPr>
          <w:rFonts w:eastAsia="仿宋_GB2312"/>
          <w:sz w:val="30"/>
          <w:szCs w:val="30"/>
          <w:u w:val="none"/>
        </w:rPr>
        <w:t xml:space="preserve"> </w:t>
      </w:r>
      <w:r>
        <w:rPr>
          <w:rFonts w:hint="eastAsia" w:eastAsia="仿宋_GB2312"/>
          <w:sz w:val="30"/>
          <w:szCs w:val="30"/>
          <w:u w:val="none"/>
        </w:rPr>
        <w:t>。</w:t>
      </w:r>
    </w:p>
    <w:p>
      <w:pPr>
        <w:pStyle w:val="3"/>
        <w:spacing w:line="600" w:lineRule="exact"/>
        <w:ind w:firstLine="600" w:firstLineChars="200"/>
        <w:jc w:val="both"/>
        <w:rPr>
          <w:rFonts w:hint="eastAsia" w:ascii="黑体" w:hAnsi="黑体" w:eastAsia="黑体"/>
          <w:b w:val="0"/>
          <w:sz w:val="30"/>
          <w:szCs w:val="30"/>
        </w:rPr>
      </w:pPr>
      <w:bookmarkStart w:id="12" w:name="_Toc78784579"/>
      <w:r>
        <w:rPr>
          <w:rFonts w:hint="eastAsia" w:ascii="黑体" w:hAnsi="黑体" w:eastAsia="黑体"/>
          <w:b w:val="0"/>
          <w:sz w:val="30"/>
          <w:szCs w:val="30"/>
        </w:rPr>
        <w:t>十、其他重要事项的情况说明</w:t>
      </w:r>
    </w:p>
    <w:p>
      <w:pPr>
        <w:spacing w:line="600" w:lineRule="exact"/>
        <w:ind w:left="480" w:leftChars="200"/>
        <w:jc w:val="both"/>
        <w:rPr>
          <w:rFonts w:ascii="楷体" w:hAnsi="楷体" w:eastAsia="楷体" w:cs="仿宋_GB2312"/>
          <w:b/>
          <w:sz w:val="30"/>
          <w:szCs w:val="30"/>
        </w:rPr>
      </w:pPr>
      <w:r>
        <w:rPr>
          <w:rFonts w:hint="eastAsia" w:ascii="楷体" w:hAnsi="楷体" w:eastAsia="楷体" w:cs="仿宋_GB2312"/>
          <w:b/>
          <w:sz w:val="30"/>
          <w:szCs w:val="30"/>
        </w:rPr>
        <w:t>（一）</w:t>
      </w:r>
      <w:r>
        <w:rPr>
          <w:rFonts w:ascii="楷体" w:hAnsi="楷体" w:eastAsia="楷体" w:cs="仿宋_GB2312"/>
          <w:b/>
          <w:sz w:val="30"/>
          <w:szCs w:val="30"/>
        </w:rPr>
        <w:t>机关运行经费</w:t>
      </w:r>
      <w:bookmarkEnd w:id="12"/>
      <w:r>
        <w:rPr>
          <w:rFonts w:hint="eastAsia" w:ascii="楷体" w:hAnsi="楷体" w:eastAsia="楷体" w:cs="仿宋_GB2312"/>
          <w:b/>
          <w:sz w:val="30"/>
          <w:szCs w:val="30"/>
        </w:rPr>
        <w:t>。</w:t>
      </w:r>
    </w:p>
    <w:p>
      <w:pPr>
        <w:spacing w:line="600" w:lineRule="exact"/>
        <w:ind w:firstLine="600" w:firstLineChars="200"/>
        <w:jc w:val="both"/>
        <w:rPr>
          <w:rFonts w:hint="eastAsia" w:eastAsia="仿宋_GB2312"/>
          <w:sz w:val="30"/>
          <w:szCs w:val="30"/>
          <w:lang w:eastAsia="zh-CN"/>
        </w:rPr>
      </w:pPr>
      <w:r>
        <w:rPr>
          <w:rFonts w:hint="eastAsia" w:eastAsia="仿宋_GB2312"/>
          <w:sz w:val="30"/>
          <w:szCs w:val="30"/>
          <w:lang w:val="en-US" w:eastAsia="zh-CN"/>
        </w:rPr>
        <w:t>我单位</w:t>
      </w:r>
      <w:r>
        <w:rPr>
          <w:rFonts w:eastAsia="仿宋_GB2312"/>
          <w:sz w:val="30"/>
          <w:szCs w:val="30"/>
        </w:rPr>
        <w:t>2024年</w:t>
      </w:r>
      <w:r>
        <w:rPr>
          <w:rFonts w:hint="eastAsia" w:eastAsia="仿宋_GB2312"/>
          <w:sz w:val="30"/>
          <w:szCs w:val="30"/>
        </w:rPr>
        <w:t>的</w:t>
      </w:r>
      <w:r>
        <w:rPr>
          <w:rFonts w:eastAsia="仿宋_GB2312"/>
          <w:sz w:val="30"/>
          <w:szCs w:val="30"/>
        </w:rPr>
        <w:t>机关运行经费</w:t>
      </w:r>
      <w:r>
        <w:rPr>
          <w:rFonts w:eastAsia="仿宋_GB2312"/>
          <w:sz w:val="30"/>
          <w:szCs w:val="30"/>
          <w:u w:val="none"/>
        </w:rPr>
        <w:t>预算</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w:t>
      </w:r>
      <w:r>
        <w:rPr>
          <w:rFonts w:hint="eastAsia" w:eastAsia="仿宋_GB2312"/>
          <w:sz w:val="30"/>
          <w:szCs w:val="30"/>
          <w:u w:val="none"/>
          <w:lang w:val="en-US" w:eastAsia="zh-CN"/>
        </w:rPr>
        <w:t>我</w:t>
      </w:r>
      <w:r>
        <w:rPr>
          <w:rFonts w:hint="eastAsia" w:eastAsia="仿宋_GB2312"/>
          <w:sz w:val="30"/>
          <w:szCs w:val="30"/>
          <w:lang w:val="en-US" w:eastAsia="zh-CN"/>
        </w:rPr>
        <w:t>单位</w:t>
      </w:r>
      <w:r>
        <w:rPr>
          <w:rFonts w:hint="eastAsia" w:eastAsia="仿宋_GB2312"/>
          <w:sz w:val="30"/>
          <w:szCs w:val="30"/>
        </w:rPr>
        <w:t>2024年未安排机关运行经费预算</w:t>
      </w:r>
      <w:r>
        <w:rPr>
          <w:rFonts w:hint="eastAsia" w:eastAsia="仿宋_GB2312"/>
          <w:sz w:val="30"/>
          <w:szCs w:val="30"/>
          <w:lang w:eastAsia="zh-CN"/>
        </w:rPr>
        <w:t>。</w:t>
      </w:r>
    </w:p>
    <w:p>
      <w:pPr>
        <w:spacing w:line="600" w:lineRule="exact"/>
        <w:ind w:firstLine="602" w:firstLineChars="200"/>
        <w:jc w:val="both"/>
        <w:rPr>
          <w:rFonts w:eastAsia="楷体_GB2312"/>
          <w:b/>
          <w:sz w:val="30"/>
          <w:szCs w:val="30"/>
        </w:rPr>
      </w:pPr>
      <w:r>
        <w:rPr>
          <w:rFonts w:hint="eastAsia" w:ascii="楷体" w:hAnsi="楷体" w:eastAsia="楷体" w:cs="仿宋_GB2312"/>
          <w:b/>
          <w:sz w:val="30"/>
          <w:szCs w:val="30"/>
        </w:rPr>
        <w:t>（二）</w:t>
      </w:r>
      <w:r>
        <w:rPr>
          <w:rFonts w:eastAsia="楷体_GB2312"/>
          <w:b/>
          <w:sz w:val="30"/>
          <w:szCs w:val="30"/>
        </w:rPr>
        <w:t>政府采购情况</w:t>
      </w:r>
      <w:r>
        <w:rPr>
          <w:rFonts w:hint="eastAsia" w:ascii="楷体" w:hAnsi="楷体" w:eastAsia="楷体" w:cs="仿宋_GB2312"/>
          <w:b/>
          <w:sz w:val="30"/>
          <w:szCs w:val="30"/>
        </w:rPr>
        <w:t>。</w:t>
      </w:r>
    </w:p>
    <w:p>
      <w:pPr>
        <w:spacing w:line="580" w:lineRule="exact"/>
        <w:ind w:firstLine="600" w:firstLineChars="200"/>
        <w:jc w:val="both"/>
        <w:rPr>
          <w:rFonts w:hint="eastAsia" w:eastAsia="楷体_GB2312"/>
          <w:sz w:val="30"/>
          <w:szCs w:val="30"/>
        </w:rPr>
      </w:pPr>
      <w:r>
        <w:rPr>
          <w:rFonts w:hint="eastAsia" w:eastAsia="仿宋_GB2312"/>
          <w:sz w:val="30"/>
          <w:szCs w:val="30"/>
          <w:lang w:val="en-US" w:eastAsia="zh-CN"/>
        </w:rPr>
        <w:t>我单位</w:t>
      </w:r>
      <w:r>
        <w:rPr>
          <w:rFonts w:eastAsia="仿宋_GB2312"/>
          <w:sz w:val="30"/>
          <w:szCs w:val="30"/>
        </w:rPr>
        <w:t>2024年安排政府采购预算</w:t>
      </w:r>
      <w:r>
        <w:rPr>
          <w:rFonts w:hint="eastAsia" w:eastAsia="仿宋_GB2312"/>
          <w:sz w:val="30"/>
          <w:szCs w:val="30"/>
          <w:u w:val="none"/>
          <w:lang w:val="en-US" w:eastAsia="zh-CN"/>
        </w:rPr>
        <w:t>0</w:t>
      </w:r>
      <w:r>
        <w:rPr>
          <w:rFonts w:eastAsia="仿宋_GB2312"/>
          <w:sz w:val="30"/>
          <w:szCs w:val="30"/>
        </w:rPr>
        <w:t>万元，</w:t>
      </w:r>
      <w:r>
        <w:rPr>
          <w:rFonts w:hint="eastAsia" w:eastAsia="仿宋_GB2312"/>
          <w:sz w:val="30"/>
          <w:szCs w:val="30"/>
          <w:lang w:val="en-US" w:eastAsia="zh-CN"/>
        </w:rPr>
        <w:t>我单位</w:t>
      </w:r>
      <w:r>
        <w:rPr>
          <w:rFonts w:hint="eastAsia" w:eastAsia="仿宋_GB2312"/>
          <w:sz w:val="30"/>
          <w:szCs w:val="30"/>
        </w:rPr>
        <w:t>2024年未安排政府采购预算</w:t>
      </w:r>
      <w:r>
        <w:rPr>
          <w:rFonts w:hint="eastAsia" w:eastAsia="仿宋_GB2312"/>
          <w:sz w:val="30"/>
          <w:szCs w:val="30"/>
          <w:lang w:eastAsia="zh-CN"/>
        </w:rPr>
        <w:t>。</w:t>
      </w:r>
    </w:p>
    <w:p>
      <w:pPr>
        <w:spacing w:line="600" w:lineRule="exact"/>
        <w:ind w:firstLine="602" w:firstLineChars="200"/>
        <w:jc w:val="both"/>
        <w:rPr>
          <w:rFonts w:hint="eastAsia" w:eastAsia="楷体_GB2312"/>
          <w:b/>
          <w:sz w:val="30"/>
          <w:szCs w:val="30"/>
        </w:rPr>
      </w:pPr>
      <w:r>
        <w:rPr>
          <w:rFonts w:eastAsia="楷体_GB2312"/>
          <w:b/>
          <w:sz w:val="30"/>
          <w:szCs w:val="30"/>
        </w:rPr>
        <w:t>（</w:t>
      </w:r>
      <w:r>
        <w:rPr>
          <w:rFonts w:hint="eastAsia" w:eastAsia="楷体_GB2312"/>
          <w:b/>
          <w:sz w:val="30"/>
          <w:szCs w:val="30"/>
        </w:rPr>
        <w:t>三</w:t>
      </w:r>
      <w:r>
        <w:rPr>
          <w:rFonts w:eastAsia="楷体_GB2312"/>
          <w:b/>
          <w:sz w:val="30"/>
          <w:szCs w:val="30"/>
        </w:rPr>
        <w:t>）</w:t>
      </w:r>
      <w:r>
        <w:rPr>
          <w:rFonts w:hint="eastAsia" w:eastAsia="楷体_GB2312"/>
          <w:b/>
          <w:sz w:val="30"/>
          <w:szCs w:val="30"/>
        </w:rPr>
        <w:t>国有资产占用情况。</w:t>
      </w:r>
    </w:p>
    <w:p>
      <w:pPr>
        <w:spacing w:line="580" w:lineRule="exact"/>
        <w:ind w:firstLine="600" w:firstLineChars="200"/>
        <w:jc w:val="both"/>
        <w:rPr>
          <w:rFonts w:ascii="宋体" w:cs="宋体"/>
          <w:color w:val="004080"/>
          <w:sz w:val="27"/>
          <w:szCs w:val="27"/>
          <w:u w:val="none"/>
          <w:lang w:val="zh-CN"/>
        </w:rPr>
      </w:pPr>
      <w:r>
        <w:rPr>
          <w:rFonts w:hint="default" w:ascii="Times New Roman" w:hAnsi="Times New Roman" w:eastAsia="仿宋_GB2312" w:cs="Times New Roman"/>
          <w:color w:val="000000"/>
          <w:sz w:val="30"/>
          <w:szCs w:val="30"/>
          <w:u w:val="none"/>
        </w:rPr>
        <w:t>截至2023年7月底，本部门各单位共有车辆</w:t>
      </w:r>
      <w:r>
        <w:rPr>
          <w:rFonts w:hint="default" w:ascii="Times New Roman" w:hAnsi="Times New Roman" w:eastAsia="仿宋_GB2312" w:cs="Times New Roman"/>
          <w:sz w:val="30"/>
          <w:szCs w:val="30"/>
          <w:u w:val="none"/>
          <w:lang w:val="en-US" w:eastAsia="zh-CN"/>
        </w:rPr>
        <w:t>3</w:t>
      </w:r>
      <w:r>
        <w:rPr>
          <w:rFonts w:hint="default" w:ascii="Times New Roman" w:hAnsi="Times New Roman" w:eastAsia="仿宋_GB2312" w:cs="Times New Roman"/>
          <w:color w:val="000000"/>
          <w:sz w:val="30"/>
          <w:szCs w:val="30"/>
          <w:u w:val="none"/>
        </w:rPr>
        <w:t>辆，其中：副部（省）级及以上领导用车</w:t>
      </w:r>
      <w:r>
        <w:rPr>
          <w:rFonts w:hint="default" w:ascii="Times New Roman" w:hAnsi="Times New Roman" w:eastAsia="仿宋_GB2312" w:cs="Times New Roman"/>
          <w:sz w:val="30"/>
          <w:szCs w:val="30"/>
          <w:u w:val="none"/>
          <w:lang w:val="en-US" w:eastAsia="zh-CN"/>
        </w:rPr>
        <w:t>0</w:t>
      </w:r>
      <w:r>
        <w:rPr>
          <w:rFonts w:hint="default" w:ascii="Times New Roman" w:hAnsi="Times New Roman" w:eastAsia="仿宋_GB2312" w:cs="Times New Roman"/>
          <w:color w:val="000000"/>
          <w:sz w:val="30"/>
          <w:szCs w:val="30"/>
          <w:u w:val="none"/>
        </w:rPr>
        <w:t>辆、主要负责人干部用车</w:t>
      </w:r>
      <w:r>
        <w:rPr>
          <w:rFonts w:hint="default" w:ascii="Times New Roman" w:hAnsi="Times New Roman" w:eastAsia="仿宋_GB2312" w:cs="Times New Roman"/>
          <w:sz w:val="30"/>
          <w:szCs w:val="30"/>
          <w:u w:val="none"/>
          <w:lang w:val="en-US" w:eastAsia="zh-CN"/>
        </w:rPr>
        <w:t>0</w:t>
      </w:r>
      <w:r>
        <w:rPr>
          <w:rFonts w:hint="default" w:ascii="Times New Roman" w:hAnsi="Times New Roman" w:eastAsia="仿宋_GB2312" w:cs="Times New Roman"/>
          <w:color w:val="000000"/>
          <w:sz w:val="30"/>
          <w:szCs w:val="30"/>
          <w:u w:val="none"/>
        </w:rPr>
        <w:t>辆、机要通信用车</w:t>
      </w:r>
      <w:r>
        <w:rPr>
          <w:rFonts w:hint="default" w:ascii="Times New Roman" w:hAnsi="Times New Roman" w:eastAsia="仿宋_GB2312" w:cs="Times New Roman"/>
          <w:sz w:val="30"/>
          <w:szCs w:val="30"/>
          <w:u w:val="none"/>
          <w:lang w:val="en-US" w:eastAsia="zh-CN"/>
        </w:rPr>
        <w:t>0</w:t>
      </w:r>
      <w:r>
        <w:rPr>
          <w:rFonts w:hint="default" w:ascii="Times New Roman" w:hAnsi="Times New Roman" w:eastAsia="仿宋_GB2312" w:cs="Times New Roman"/>
          <w:color w:val="000000"/>
          <w:sz w:val="30"/>
          <w:szCs w:val="30"/>
          <w:u w:val="none"/>
        </w:rPr>
        <w:t>辆、应急保障用车</w:t>
      </w:r>
      <w:r>
        <w:rPr>
          <w:rFonts w:hint="default" w:ascii="Times New Roman" w:hAnsi="Times New Roman" w:eastAsia="仿宋_GB2312" w:cs="Times New Roman"/>
          <w:sz w:val="30"/>
          <w:szCs w:val="30"/>
          <w:u w:val="none"/>
        </w:rPr>
        <w:t xml:space="preserve"> </w:t>
      </w:r>
      <w:r>
        <w:rPr>
          <w:rFonts w:hint="default" w:ascii="Times New Roman" w:hAnsi="Times New Roman" w:eastAsia="仿宋_GB2312" w:cs="Times New Roman"/>
          <w:sz w:val="30"/>
          <w:szCs w:val="30"/>
          <w:u w:val="none"/>
          <w:lang w:val="en-US" w:eastAsia="zh-CN"/>
        </w:rPr>
        <w:t>0</w:t>
      </w:r>
      <w:r>
        <w:rPr>
          <w:rFonts w:hint="default" w:ascii="Times New Roman" w:hAnsi="Times New Roman" w:eastAsia="仿宋_GB2312" w:cs="Times New Roman"/>
          <w:color w:val="000000"/>
          <w:sz w:val="30"/>
          <w:szCs w:val="30"/>
          <w:u w:val="none"/>
        </w:rPr>
        <w:t>辆、执法执勤用车</w:t>
      </w:r>
      <w:r>
        <w:rPr>
          <w:rFonts w:hint="default" w:ascii="Times New Roman" w:hAnsi="Times New Roman" w:eastAsia="仿宋_GB2312" w:cs="Times New Roman"/>
          <w:sz w:val="30"/>
          <w:szCs w:val="30"/>
          <w:u w:val="none"/>
          <w:lang w:val="en-US" w:eastAsia="zh-CN"/>
        </w:rPr>
        <w:t>0</w:t>
      </w:r>
      <w:r>
        <w:rPr>
          <w:rFonts w:hint="default" w:ascii="Times New Roman" w:hAnsi="Times New Roman" w:eastAsia="仿宋_GB2312" w:cs="Times New Roman"/>
          <w:color w:val="000000"/>
          <w:sz w:val="30"/>
          <w:szCs w:val="30"/>
          <w:u w:val="none"/>
        </w:rPr>
        <w:t>辆、特种专业技术用车</w:t>
      </w:r>
      <w:r>
        <w:rPr>
          <w:rFonts w:hint="default" w:ascii="Times New Roman" w:hAnsi="Times New Roman" w:eastAsia="仿宋_GB2312" w:cs="Times New Roman"/>
          <w:sz w:val="30"/>
          <w:szCs w:val="30"/>
          <w:u w:val="none"/>
          <w:lang w:val="en-US" w:eastAsia="zh-CN"/>
        </w:rPr>
        <w:t>0</w:t>
      </w:r>
      <w:r>
        <w:rPr>
          <w:rFonts w:hint="default" w:ascii="Times New Roman" w:hAnsi="Times New Roman" w:eastAsia="仿宋_GB2312" w:cs="Times New Roman"/>
          <w:color w:val="000000"/>
          <w:sz w:val="30"/>
          <w:szCs w:val="30"/>
          <w:u w:val="none"/>
        </w:rPr>
        <w:t>辆、离退休干部服务用车</w:t>
      </w:r>
      <w:r>
        <w:rPr>
          <w:rFonts w:hint="default" w:ascii="Times New Roman" w:hAnsi="Times New Roman" w:eastAsia="仿宋_GB2312" w:cs="Times New Roman"/>
          <w:sz w:val="30"/>
          <w:szCs w:val="30"/>
          <w:u w:val="none"/>
          <w:lang w:val="en-US" w:eastAsia="zh-CN"/>
        </w:rPr>
        <w:t>0</w:t>
      </w:r>
      <w:r>
        <w:rPr>
          <w:rFonts w:hint="default" w:ascii="Times New Roman" w:hAnsi="Times New Roman" w:eastAsia="仿宋_GB2312" w:cs="Times New Roman"/>
          <w:color w:val="000000"/>
          <w:sz w:val="30"/>
          <w:szCs w:val="30"/>
          <w:u w:val="none"/>
        </w:rPr>
        <w:t>辆、其他用车</w:t>
      </w:r>
      <w:r>
        <w:rPr>
          <w:rFonts w:hint="default" w:ascii="Times New Roman" w:hAnsi="Times New Roman" w:eastAsia="仿宋_GB2312" w:cs="Times New Roman"/>
          <w:color w:val="000000"/>
          <w:sz w:val="30"/>
          <w:szCs w:val="30"/>
          <w:u w:val="none"/>
          <w:lang w:val="en-US" w:eastAsia="zh-CN"/>
        </w:rPr>
        <w:t>3</w:t>
      </w:r>
      <w:r>
        <w:rPr>
          <w:rFonts w:hint="default" w:ascii="Times New Roman" w:hAnsi="Times New Roman" w:eastAsia="仿宋_GB2312" w:cs="Times New Roman"/>
          <w:color w:val="000000"/>
          <w:sz w:val="30"/>
          <w:szCs w:val="30"/>
          <w:u w:val="none"/>
        </w:rPr>
        <w:t>辆，其他用车主要包括</w:t>
      </w:r>
      <w:r>
        <w:rPr>
          <w:rFonts w:hint="eastAsia" w:ascii="Times New Roman" w:hAnsi="Times New Roman" w:eastAsia="仿宋_GB2312" w:cs="Times New Roman"/>
          <w:sz w:val="30"/>
          <w:szCs w:val="30"/>
          <w:u w:val="none"/>
          <w:lang w:eastAsia="zh-CN"/>
        </w:rPr>
        <w:t>：</w:t>
      </w:r>
      <w:r>
        <w:rPr>
          <w:rFonts w:hint="default" w:ascii="Times New Roman" w:hAnsi="Times New Roman" w:eastAsia="仿宋_GB2312" w:cs="Times New Roman"/>
          <w:sz w:val="30"/>
          <w:szCs w:val="30"/>
          <w:u w:val="none"/>
          <w:lang w:val="en-US" w:eastAsia="zh-CN"/>
        </w:rPr>
        <w:t>普通办公用车</w:t>
      </w:r>
      <w:r>
        <w:rPr>
          <w:rFonts w:hint="default" w:ascii="Times New Roman" w:hAnsi="Times New Roman" w:eastAsia="仿宋_GB2312" w:cs="Times New Roman"/>
          <w:color w:val="000000"/>
          <w:sz w:val="30"/>
          <w:szCs w:val="30"/>
          <w:u w:val="none"/>
        </w:rPr>
        <w:t>。单价（账面原值）100万元以上的设备</w:t>
      </w:r>
      <w:r>
        <w:rPr>
          <w:rFonts w:hint="default" w:ascii="Times New Roman" w:hAnsi="Times New Roman" w:eastAsia="仿宋_GB2312" w:cs="Times New Roman"/>
          <w:sz w:val="30"/>
          <w:szCs w:val="30"/>
          <w:u w:val="none"/>
          <w:lang w:val="en-US" w:eastAsia="zh-CN"/>
        </w:rPr>
        <w:t>21</w:t>
      </w:r>
      <w:r>
        <w:rPr>
          <w:rFonts w:hint="default" w:ascii="Times New Roman" w:hAnsi="Times New Roman" w:eastAsia="仿宋_GB2312" w:cs="Times New Roman"/>
          <w:color w:val="000000"/>
          <w:sz w:val="30"/>
          <w:szCs w:val="30"/>
          <w:u w:val="none"/>
        </w:rPr>
        <w:t>台（套）。</w:t>
      </w:r>
      <w:r>
        <w:rPr>
          <w:rFonts w:ascii="宋体" w:cs="宋体"/>
          <w:color w:val="004080"/>
          <w:sz w:val="27"/>
          <w:szCs w:val="27"/>
          <w:u w:val="none"/>
          <w:lang w:val="zh-CN"/>
        </w:rPr>
        <w:t xml:space="preserve"> </w:t>
      </w:r>
    </w:p>
    <w:p>
      <w:pPr>
        <w:spacing w:line="600" w:lineRule="exact"/>
        <w:ind w:firstLine="602" w:firstLineChars="200"/>
        <w:jc w:val="both"/>
        <w:rPr>
          <w:rFonts w:eastAsia="楷体_GB2312"/>
          <w:b/>
          <w:sz w:val="30"/>
          <w:szCs w:val="30"/>
        </w:rPr>
      </w:pPr>
      <w:r>
        <w:rPr>
          <w:rFonts w:eastAsia="楷体_GB2312"/>
          <w:b/>
          <w:sz w:val="30"/>
          <w:szCs w:val="30"/>
        </w:rPr>
        <w:t>（</w:t>
      </w:r>
      <w:r>
        <w:rPr>
          <w:rFonts w:hint="eastAsia" w:eastAsia="楷体_GB2312"/>
          <w:b/>
          <w:sz w:val="30"/>
          <w:szCs w:val="30"/>
        </w:rPr>
        <w:t>四</w:t>
      </w:r>
      <w:r>
        <w:rPr>
          <w:rFonts w:eastAsia="楷体_GB2312"/>
          <w:b/>
          <w:sz w:val="30"/>
          <w:szCs w:val="30"/>
        </w:rPr>
        <w:t>）</w:t>
      </w:r>
      <w:r>
        <w:rPr>
          <w:rFonts w:hint="eastAsia" w:eastAsia="楷体_GB2312"/>
          <w:b/>
          <w:sz w:val="30"/>
          <w:szCs w:val="30"/>
        </w:rPr>
        <w:t>预算绩效情况说明。</w:t>
      </w:r>
    </w:p>
    <w:p>
      <w:pPr>
        <w:spacing w:line="580" w:lineRule="exact"/>
        <w:ind w:left="151" w:leftChars="63" w:firstLine="450" w:firstLineChars="150"/>
        <w:jc w:val="both"/>
        <w:rPr>
          <w:rFonts w:eastAsia="仿宋_GB2312"/>
          <w:color w:val="000000"/>
          <w:sz w:val="30"/>
          <w:szCs w:val="30"/>
        </w:rPr>
      </w:pPr>
      <w:r>
        <w:rPr>
          <w:rFonts w:eastAsia="仿宋_GB2312"/>
          <w:color w:val="000000"/>
          <w:sz w:val="30"/>
          <w:szCs w:val="30"/>
          <w:u w:val="none"/>
        </w:rPr>
        <w:t>本</w:t>
      </w:r>
      <w:r>
        <w:rPr>
          <w:rFonts w:hint="eastAsia" w:eastAsia="仿宋_GB2312"/>
          <w:color w:val="000000"/>
          <w:sz w:val="30"/>
          <w:szCs w:val="30"/>
          <w:u w:val="none"/>
          <w:lang w:val="en-US" w:eastAsia="zh-CN"/>
        </w:rPr>
        <w:t>单位</w:t>
      </w:r>
      <w:r>
        <w:rPr>
          <w:rFonts w:eastAsia="仿宋_GB2312"/>
          <w:color w:val="000000"/>
          <w:sz w:val="30"/>
          <w:szCs w:val="30"/>
          <w:u w:val="none"/>
        </w:rPr>
        <w:t>2024年实行绩效目标管理的项目</w:t>
      </w:r>
      <w:r>
        <w:rPr>
          <w:rFonts w:hint="eastAsia" w:eastAsia="仿宋_GB2312"/>
          <w:sz w:val="30"/>
          <w:szCs w:val="30"/>
          <w:u w:val="none"/>
          <w:lang w:val="en-US" w:eastAsia="zh-CN"/>
        </w:rPr>
        <w:t>1</w:t>
      </w:r>
      <w:r>
        <w:rPr>
          <w:rFonts w:eastAsia="仿宋_GB2312"/>
          <w:color w:val="000000"/>
          <w:sz w:val="30"/>
          <w:szCs w:val="30"/>
          <w:u w:val="none"/>
        </w:rPr>
        <w:t>个，涉及预算金额</w:t>
      </w:r>
      <w:r>
        <w:rPr>
          <w:rFonts w:eastAsia="仿宋_GB2312"/>
          <w:sz w:val="30"/>
          <w:szCs w:val="30"/>
          <w:u w:val="none"/>
        </w:rPr>
        <w:t xml:space="preserve"> </w:t>
      </w:r>
      <w:r>
        <w:rPr>
          <w:rFonts w:hint="eastAsia" w:eastAsia="仿宋_GB2312"/>
          <w:sz w:val="30"/>
          <w:szCs w:val="30"/>
          <w:u w:val="none"/>
          <w:lang w:val="en-US" w:eastAsia="zh-CN"/>
        </w:rPr>
        <w:t>190</w:t>
      </w:r>
      <w:r>
        <w:rPr>
          <w:rFonts w:eastAsia="仿宋_GB2312"/>
          <w:sz w:val="30"/>
          <w:szCs w:val="30"/>
          <w:u w:val="none"/>
        </w:rPr>
        <w:t xml:space="preserve"> </w:t>
      </w:r>
      <w:r>
        <w:rPr>
          <w:rFonts w:hint="eastAsia" w:eastAsia="仿宋_GB2312"/>
          <w:sz w:val="30"/>
          <w:szCs w:val="30"/>
          <w:u w:val="none"/>
        </w:rPr>
        <w:t>万</w:t>
      </w:r>
      <w:r>
        <w:rPr>
          <w:rFonts w:eastAsia="仿宋_GB2312"/>
          <w:color w:val="000000"/>
          <w:sz w:val="30"/>
          <w:szCs w:val="30"/>
          <w:u w:val="none"/>
        </w:rPr>
        <w:t>元</w:t>
      </w:r>
      <w:r>
        <w:rPr>
          <w:rFonts w:hint="eastAsia" w:eastAsia="仿宋_GB2312"/>
          <w:color w:val="000000"/>
          <w:sz w:val="30"/>
          <w:szCs w:val="30"/>
          <w:u w:val="none"/>
        </w:rPr>
        <w:t>。</w:t>
      </w: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sz w:val="30"/>
          <w:szCs w:val="30"/>
        </w:rPr>
      </w:pPr>
    </w:p>
    <w:p>
      <w:pPr>
        <w:spacing w:line="580" w:lineRule="exact"/>
        <w:ind w:firstLine="600" w:firstLineChars="200"/>
        <w:jc w:val="both"/>
        <w:rPr>
          <w:rFonts w:hint="eastAsia" w:eastAsia="仿宋_GB2312"/>
          <w:color w:val="000000"/>
          <w:sz w:val="30"/>
          <w:szCs w:val="30"/>
        </w:rPr>
      </w:pPr>
    </w:p>
    <w:p>
      <w:pPr>
        <w:pStyle w:val="2"/>
        <w:spacing w:line="600" w:lineRule="exact"/>
        <w:jc w:val="center"/>
        <w:rPr>
          <w:rFonts w:hint="eastAsia" w:ascii="方正小标宋简体" w:hAnsi="方正小标宋简体" w:eastAsia="方正小标宋简体" w:cs="方正小标宋简体"/>
          <w:b w:val="0"/>
          <w:sz w:val="48"/>
          <w:szCs w:val="48"/>
        </w:rPr>
      </w:pPr>
      <w:bookmarkStart w:id="13" w:name="_Toc78784585"/>
      <w:r>
        <w:rPr>
          <w:rFonts w:hint="eastAsia" w:ascii="方正小标宋简体" w:hAnsi="方正小标宋简体" w:eastAsia="方正小标宋简体" w:cs="方正小标宋简体"/>
          <w:b w:val="0"/>
          <w:sz w:val="48"/>
          <w:szCs w:val="48"/>
        </w:rPr>
        <w:t>第三部分  名词解释</w:t>
      </w:r>
      <w:bookmarkEnd w:id="13"/>
    </w:p>
    <w:p>
      <w:pPr>
        <w:spacing w:line="600" w:lineRule="exact"/>
        <w:ind w:firstLine="600" w:firstLineChars="200"/>
        <w:jc w:val="both"/>
        <w:rPr>
          <w:rFonts w:hint="eastAsia" w:ascii="仿宋_GB2312" w:eastAsia="仿宋_GB2312"/>
          <w:sz w:val="30"/>
          <w:szCs w:val="30"/>
        </w:rPr>
      </w:pPr>
    </w:p>
    <w:p>
      <w:pPr>
        <w:spacing w:line="580" w:lineRule="exact"/>
        <w:ind w:firstLine="600" w:firstLineChars="200"/>
        <w:jc w:val="both"/>
        <w:rPr>
          <w:rFonts w:hint="eastAsia" w:eastAsia="仿宋_GB2312"/>
          <w:sz w:val="30"/>
          <w:szCs w:val="30"/>
        </w:rPr>
      </w:pPr>
      <w:r>
        <w:rPr>
          <w:rFonts w:eastAsia="仿宋_GB2312"/>
          <w:sz w:val="30"/>
          <w:szCs w:val="30"/>
        </w:rPr>
        <w:t>1.</w:t>
      </w:r>
      <w:r>
        <w:rPr>
          <w:rFonts w:hint="eastAsia" w:eastAsia="仿宋_GB2312"/>
          <w:sz w:val="30"/>
          <w:szCs w:val="30"/>
        </w:rPr>
        <w:t>部门预算。是指主管预算部门依据相关法律、法规和政策规定及其行使职能需要，组织所属预算单位编制并逐级上报、审核、汇总，经财政部门审核后按程序依法批准的部门综合收支计划。</w:t>
      </w:r>
    </w:p>
    <w:p>
      <w:pPr>
        <w:spacing w:line="580" w:lineRule="exact"/>
        <w:ind w:firstLine="600" w:firstLineChars="200"/>
        <w:jc w:val="both"/>
        <w:rPr>
          <w:rFonts w:hint="eastAsia" w:eastAsia="仿宋_GB2312"/>
          <w:sz w:val="30"/>
          <w:szCs w:val="30"/>
        </w:rPr>
      </w:pPr>
      <w:r>
        <w:rPr>
          <w:rFonts w:hint="eastAsia" w:eastAsia="仿宋_GB2312"/>
          <w:sz w:val="30"/>
          <w:szCs w:val="30"/>
        </w:rPr>
        <w:t>2.</w:t>
      </w:r>
      <w:r>
        <w:rPr>
          <w:rFonts w:eastAsia="仿宋_GB2312"/>
          <w:sz w:val="30"/>
          <w:szCs w:val="30"/>
        </w:rPr>
        <w:t xml:space="preserve"> 机关运行经费</w:t>
      </w:r>
      <w:r>
        <w:rPr>
          <w:rFonts w:hint="eastAsia" w:eastAsia="仿宋_GB2312"/>
          <w:sz w:val="30"/>
          <w:szCs w:val="30"/>
        </w:rPr>
        <w:t>。</w:t>
      </w:r>
      <w:r>
        <w:rPr>
          <w:rFonts w:eastAsia="仿宋_GB2312"/>
          <w:sz w:val="30"/>
          <w:szCs w:val="30"/>
        </w:rPr>
        <w:t>是指各部门的公用经费，包括办公及印刷费、邮电费、差旅费、会议费、福利费、日常维修费、专用材料及一般设备购置费、办公用房水电费、办公用房取暖费、办公用房物业管理费、公务用车运行维护费以及其他费用</w:t>
      </w:r>
      <w:r>
        <w:rPr>
          <w:rFonts w:hint="eastAsia" w:eastAsia="仿宋_GB2312"/>
          <w:sz w:val="30"/>
          <w:szCs w:val="30"/>
        </w:rPr>
        <w:t>。</w:t>
      </w: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hint="eastAsia" w:eastAsia="楷体_GB2312"/>
          <w:sz w:val="30"/>
          <w:szCs w:val="30"/>
        </w:rPr>
      </w:pPr>
    </w:p>
    <w:p>
      <w:pPr>
        <w:spacing w:line="580" w:lineRule="exact"/>
        <w:ind w:firstLine="600" w:firstLineChars="200"/>
        <w:jc w:val="both"/>
        <w:rPr>
          <w:rFonts w:eastAsia="楷体_GB2312"/>
          <w:sz w:val="30"/>
          <w:szCs w:val="30"/>
        </w:rPr>
      </w:pPr>
    </w:p>
    <w:p>
      <w:pPr>
        <w:pStyle w:val="2"/>
        <w:spacing w:line="600" w:lineRule="exact"/>
        <w:jc w:val="center"/>
        <w:rPr>
          <w:rFonts w:hint="eastAsia" w:ascii="方正小标宋简体" w:hAnsi="方正小标宋简体" w:eastAsia="方正小标宋简体" w:cs="方正小标宋简体"/>
          <w:b w:val="0"/>
          <w:sz w:val="48"/>
          <w:szCs w:val="48"/>
        </w:rPr>
      </w:pPr>
      <w:r>
        <w:rPr>
          <w:rFonts w:hint="eastAsia" w:ascii="方正小标宋简体" w:hAnsi="方正小标宋简体" w:eastAsia="方正小标宋简体" w:cs="方正小标宋简体"/>
          <w:b w:val="0"/>
          <w:sz w:val="48"/>
          <w:szCs w:val="48"/>
        </w:rPr>
        <w:t>第四部分  202</w:t>
      </w:r>
      <w:bookmarkStart w:id="14" w:name="_GoBack"/>
      <w:bookmarkEnd w:id="14"/>
      <w:r>
        <w:rPr>
          <w:rFonts w:hint="eastAsia" w:ascii="方正小标宋简体" w:hAnsi="方正小标宋简体" w:eastAsia="方正小标宋简体" w:cs="方正小标宋简体"/>
          <w:b w:val="0"/>
          <w:sz w:val="48"/>
          <w:szCs w:val="48"/>
        </w:rPr>
        <w:t>4年部门预算表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一、《部门收支总体情况表》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二、《部门收入总体情况表》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三、《部门支出总体情况表》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四、《财政拨款收支总体情况表》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五、《一般公共预算支出情况表》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六、《一般公共预算基本支出情况表》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七、《一般公共预算“三公”经费支出情况表》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八、《政府性基金预算支出情况表》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九、《国有资本经营预算支出情况表》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十、《项目支出表》</w:t>
      </w:r>
    </w:p>
    <w:p>
      <w:pPr>
        <w:spacing w:line="560" w:lineRule="exact"/>
        <w:ind w:left="480" w:leftChars="200"/>
        <w:jc w:val="both"/>
        <w:rPr>
          <w:rFonts w:hint="eastAsia" w:ascii="楷体_GB2312" w:hAnsi="Times New Roman" w:eastAsia="楷体_GB2312"/>
          <w:b/>
          <w:sz w:val="30"/>
          <w:szCs w:val="30"/>
        </w:rPr>
      </w:pPr>
      <w:r>
        <w:rPr>
          <w:rFonts w:hint="eastAsia" w:ascii="楷体_GB2312" w:hAnsi="Times New Roman" w:eastAsia="楷体_GB2312"/>
          <w:b/>
          <w:sz w:val="30"/>
          <w:szCs w:val="30"/>
        </w:rPr>
        <w:t>十一、关于空表的说明</w:t>
      </w:r>
      <w:r>
        <w:rPr>
          <w:rFonts w:hint="eastAsia" w:ascii="楷体_GB2312" w:hAnsi="Times New Roman" w:eastAsia="楷体_GB2312"/>
          <w:b/>
          <w:sz w:val="30"/>
          <w:szCs w:val="30"/>
        </w:rPr>
        <w:tab/>
      </w:r>
    </w:p>
    <w:p>
      <w:pPr>
        <w:spacing w:line="560" w:lineRule="exact"/>
        <w:ind w:firstLine="600" w:firstLineChars="200"/>
        <w:jc w:val="both"/>
        <w:rPr>
          <w:rFonts w:hint="eastAsia" w:eastAsia="楷体_GB2312"/>
          <w:sz w:val="30"/>
          <w:szCs w:val="30"/>
          <w:lang w:eastAsia="zh-CN"/>
        </w:rPr>
      </w:pPr>
      <w:r>
        <w:rPr>
          <w:rFonts w:hint="eastAsia" w:eastAsia="楷体_GB2312"/>
          <w:sz w:val="30"/>
          <w:szCs w:val="30"/>
        </w:rPr>
        <w:t>1.本</w:t>
      </w:r>
      <w:r>
        <w:rPr>
          <w:rFonts w:hint="eastAsia" w:eastAsia="楷体_GB2312"/>
          <w:sz w:val="30"/>
          <w:szCs w:val="30"/>
          <w:lang w:val="en-US" w:eastAsia="zh-CN"/>
        </w:rPr>
        <w:t>单位</w:t>
      </w:r>
      <w:r>
        <w:rPr>
          <w:rFonts w:hint="eastAsia" w:eastAsia="楷体_GB2312"/>
          <w:sz w:val="30"/>
          <w:szCs w:val="30"/>
        </w:rPr>
        <w:t>2024年一般公共预算基本支出情况表为空表</w:t>
      </w:r>
      <w:r>
        <w:rPr>
          <w:rFonts w:hint="eastAsia" w:eastAsia="楷体_GB2312"/>
          <w:sz w:val="30"/>
          <w:szCs w:val="30"/>
          <w:lang w:eastAsia="zh-CN"/>
        </w:rPr>
        <w:t>；</w:t>
      </w:r>
    </w:p>
    <w:p>
      <w:pPr>
        <w:spacing w:line="560" w:lineRule="exact"/>
        <w:ind w:left="900" w:leftChars="250" w:hanging="300" w:hangingChars="100"/>
        <w:jc w:val="both"/>
        <w:rPr>
          <w:rFonts w:hint="eastAsia" w:eastAsia="楷体_GB2312"/>
          <w:sz w:val="30"/>
          <w:szCs w:val="30"/>
          <w:lang w:eastAsia="zh-CN"/>
        </w:rPr>
      </w:pPr>
      <w:r>
        <w:rPr>
          <w:rFonts w:hint="eastAsia" w:eastAsia="楷体_GB2312"/>
          <w:sz w:val="30"/>
          <w:szCs w:val="30"/>
        </w:rPr>
        <w:t>2.本</w:t>
      </w:r>
      <w:r>
        <w:rPr>
          <w:rFonts w:hint="eastAsia" w:eastAsia="楷体_GB2312"/>
          <w:sz w:val="30"/>
          <w:szCs w:val="30"/>
          <w:lang w:val="en-US" w:eastAsia="zh-CN"/>
        </w:rPr>
        <w:t>单位</w:t>
      </w:r>
      <w:r>
        <w:rPr>
          <w:rFonts w:hint="eastAsia" w:eastAsia="楷体_GB2312"/>
          <w:sz w:val="30"/>
          <w:szCs w:val="30"/>
        </w:rPr>
        <w:t>2024年一般公共预算“三公”经费支出情况表为空</w:t>
      </w:r>
      <w:r>
        <w:rPr>
          <w:rFonts w:hint="eastAsia" w:eastAsia="楷体_GB2312"/>
          <w:sz w:val="30"/>
          <w:szCs w:val="30"/>
          <w:lang w:val="en-US" w:eastAsia="zh-CN"/>
        </w:rPr>
        <w:t>表</w:t>
      </w:r>
      <w:r>
        <w:rPr>
          <w:rFonts w:hint="eastAsia" w:eastAsia="楷体_GB2312"/>
          <w:sz w:val="30"/>
          <w:szCs w:val="30"/>
          <w:lang w:eastAsia="zh-CN"/>
        </w:rPr>
        <w:t>；</w:t>
      </w:r>
    </w:p>
    <w:p>
      <w:pPr>
        <w:spacing w:line="560" w:lineRule="exact"/>
        <w:ind w:left="900" w:leftChars="250" w:hanging="300" w:hangingChars="100"/>
        <w:jc w:val="both"/>
        <w:rPr>
          <w:rFonts w:hint="eastAsia" w:eastAsia="楷体_GB2312"/>
          <w:sz w:val="30"/>
          <w:szCs w:val="30"/>
          <w:lang w:eastAsia="zh-CN"/>
        </w:rPr>
      </w:pPr>
      <w:r>
        <w:rPr>
          <w:rFonts w:hint="eastAsia" w:eastAsia="楷体_GB2312"/>
          <w:sz w:val="30"/>
          <w:szCs w:val="30"/>
        </w:rPr>
        <w:t>3.本</w:t>
      </w:r>
      <w:r>
        <w:rPr>
          <w:rFonts w:hint="eastAsia" w:eastAsia="楷体_GB2312"/>
          <w:sz w:val="30"/>
          <w:szCs w:val="30"/>
          <w:lang w:val="en-US" w:eastAsia="zh-CN"/>
        </w:rPr>
        <w:t>单位</w:t>
      </w:r>
      <w:r>
        <w:rPr>
          <w:rFonts w:eastAsia="楷体_GB2312"/>
          <w:sz w:val="30"/>
          <w:szCs w:val="30"/>
        </w:rPr>
        <w:t>2024年</w:t>
      </w:r>
      <w:r>
        <w:rPr>
          <w:rFonts w:hint="eastAsia" w:eastAsia="楷体_GB2312"/>
          <w:sz w:val="30"/>
          <w:szCs w:val="30"/>
        </w:rPr>
        <w:t>政府性基金预算支出情况表为空表</w:t>
      </w:r>
      <w:r>
        <w:rPr>
          <w:rFonts w:hint="eastAsia" w:eastAsia="楷体_GB2312"/>
          <w:sz w:val="30"/>
          <w:szCs w:val="30"/>
          <w:lang w:eastAsia="zh-CN"/>
        </w:rPr>
        <w:t>；</w:t>
      </w:r>
    </w:p>
    <w:p>
      <w:pPr>
        <w:spacing w:line="560" w:lineRule="exact"/>
        <w:ind w:firstLine="600" w:firstLineChars="200"/>
        <w:jc w:val="both"/>
        <w:rPr>
          <w:rFonts w:eastAsia="楷体_GB2312"/>
          <w:sz w:val="30"/>
          <w:szCs w:val="30"/>
        </w:rPr>
      </w:pPr>
      <w:r>
        <w:rPr>
          <w:rFonts w:hint="eastAsia" w:eastAsia="楷体_GB2312"/>
          <w:sz w:val="30"/>
          <w:szCs w:val="30"/>
        </w:rPr>
        <w:t>4.本</w:t>
      </w:r>
      <w:r>
        <w:rPr>
          <w:rFonts w:hint="eastAsia" w:eastAsia="楷体_GB2312"/>
          <w:sz w:val="30"/>
          <w:szCs w:val="30"/>
          <w:lang w:val="en-US" w:eastAsia="zh-CN"/>
        </w:rPr>
        <w:t>单位</w:t>
      </w:r>
      <w:r>
        <w:rPr>
          <w:rFonts w:eastAsia="楷体_GB2312"/>
          <w:sz w:val="30"/>
          <w:szCs w:val="30"/>
        </w:rPr>
        <w:t>2024年</w:t>
      </w:r>
      <w:r>
        <w:rPr>
          <w:rFonts w:hint="eastAsia" w:eastAsia="楷体_GB2312"/>
          <w:sz w:val="30"/>
          <w:szCs w:val="30"/>
        </w:rPr>
        <w:t>国有资本经营预算支出情况表为空表。</w:t>
      </w:r>
    </w:p>
    <w:p>
      <w:pPr>
        <w:spacing w:line="560" w:lineRule="exact"/>
        <w:ind w:firstLine="600" w:firstLineChars="200"/>
        <w:jc w:val="both"/>
        <w:rPr>
          <w:rFonts w:eastAsia="楷体_GB2312"/>
          <w:sz w:val="30"/>
          <w:szCs w:val="30"/>
        </w:rPr>
      </w:pPr>
    </w:p>
    <w:sectPr>
      <w:footerReference r:id="rId6" w:type="default"/>
      <w:pgSz w:w="11907" w:h="16840"/>
      <w:pgMar w:top="2098" w:right="1474" w:bottom="1304" w:left="1588" w:header="765" w:footer="765" w:gutter="0"/>
      <w:pgNumType w:fmt="numberInDash"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10 -</w: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A5549"/>
    <w:multiLevelType w:val="singleLevel"/>
    <w:tmpl w:val="B85A554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NWIyNTdhYmNlZWEzODhkZWUyYzcwMWFmNzEzYTAifQ=="/>
  </w:docVars>
  <w:rsids>
    <w:rsidRoot w:val="00937D77"/>
    <w:rsid w:val="0001204D"/>
    <w:rsid w:val="00014B7E"/>
    <w:rsid w:val="00020DAE"/>
    <w:rsid w:val="00025DCF"/>
    <w:rsid w:val="00026B49"/>
    <w:rsid w:val="000279BC"/>
    <w:rsid w:val="00035889"/>
    <w:rsid w:val="0003736F"/>
    <w:rsid w:val="00040A70"/>
    <w:rsid w:val="000546FB"/>
    <w:rsid w:val="00055156"/>
    <w:rsid w:val="000561F0"/>
    <w:rsid w:val="00066DA5"/>
    <w:rsid w:val="00081133"/>
    <w:rsid w:val="00082771"/>
    <w:rsid w:val="00093F1A"/>
    <w:rsid w:val="00097C4D"/>
    <w:rsid w:val="000A4C45"/>
    <w:rsid w:val="000A6A5A"/>
    <w:rsid w:val="000B1B04"/>
    <w:rsid w:val="000B5758"/>
    <w:rsid w:val="000C211F"/>
    <w:rsid w:val="000C3FFB"/>
    <w:rsid w:val="000C5349"/>
    <w:rsid w:val="000C704F"/>
    <w:rsid w:val="000D1BEF"/>
    <w:rsid w:val="000E221E"/>
    <w:rsid w:val="000E5A14"/>
    <w:rsid w:val="000F2DDD"/>
    <w:rsid w:val="00101B9A"/>
    <w:rsid w:val="00103D12"/>
    <w:rsid w:val="001044EF"/>
    <w:rsid w:val="00107793"/>
    <w:rsid w:val="00107F74"/>
    <w:rsid w:val="00141FB3"/>
    <w:rsid w:val="00143640"/>
    <w:rsid w:val="00146622"/>
    <w:rsid w:val="00151DB8"/>
    <w:rsid w:val="00151E56"/>
    <w:rsid w:val="00154D50"/>
    <w:rsid w:val="001574DB"/>
    <w:rsid w:val="001616F8"/>
    <w:rsid w:val="001639E6"/>
    <w:rsid w:val="0016548E"/>
    <w:rsid w:val="00167781"/>
    <w:rsid w:val="0017420B"/>
    <w:rsid w:val="001743A6"/>
    <w:rsid w:val="0019552B"/>
    <w:rsid w:val="001A1316"/>
    <w:rsid w:val="001A58F7"/>
    <w:rsid w:val="001B47FB"/>
    <w:rsid w:val="001C525C"/>
    <w:rsid w:val="001D5F76"/>
    <w:rsid w:val="001E4814"/>
    <w:rsid w:val="001F43D8"/>
    <w:rsid w:val="001F69BB"/>
    <w:rsid w:val="0020344E"/>
    <w:rsid w:val="00217977"/>
    <w:rsid w:val="00222775"/>
    <w:rsid w:val="00223D56"/>
    <w:rsid w:val="00225E9E"/>
    <w:rsid w:val="002319C9"/>
    <w:rsid w:val="00235DDA"/>
    <w:rsid w:val="002456BF"/>
    <w:rsid w:val="00252DD7"/>
    <w:rsid w:val="002568D5"/>
    <w:rsid w:val="0026664B"/>
    <w:rsid w:val="00290082"/>
    <w:rsid w:val="00290EAC"/>
    <w:rsid w:val="00293ACA"/>
    <w:rsid w:val="002A1782"/>
    <w:rsid w:val="002A23DC"/>
    <w:rsid w:val="002A3DBF"/>
    <w:rsid w:val="002D67AE"/>
    <w:rsid w:val="002D715E"/>
    <w:rsid w:val="002E3C02"/>
    <w:rsid w:val="002F0601"/>
    <w:rsid w:val="002F0F40"/>
    <w:rsid w:val="002F0F49"/>
    <w:rsid w:val="00304097"/>
    <w:rsid w:val="003147A8"/>
    <w:rsid w:val="0032641E"/>
    <w:rsid w:val="003407F4"/>
    <w:rsid w:val="00343F3E"/>
    <w:rsid w:val="0035053A"/>
    <w:rsid w:val="0035182A"/>
    <w:rsid w:val="003609DB"/>
    <w:rsid w:val="00361453"/>
    <w:rsid w:val="00364050"/>
    <w:rsid w:val="00364294"/>
    <w:rsid w:val="003734E1"/>
    <w:rsid w:val="00381526"/>
    <w:rsid w:val="00386D08"/>
    <w:rsid w:val="00391275"/>
    <w:rsid w:val="003929CE"/>
    <w:rsid w:val="003A5370"/>
    <w:rsid w:val="003A7D0E"/>
    <w:rsid w:val="003B24BB"/>
    <w:rsid w:val="003B3A66"/>
    <w:rsid w:val="003B68F8"/>
    <w:rsid w:val="003C1B4D"/>
    <w:rsid w:val="003C2CCF"/>
    <w:rsid w:val="003D48A4"/>
    <w:rsid w:val="003D647A"/>
    <w:rsid w:val="003E3EA7"/>
    <w:rsid w:val="003F4CDB"/>
    <w:rsid w:val="00404E18"/>
    <w:rsid w:val="00406A09"/>
    <w:rsid w:val="004139C1"/>
    <w:rsid w:val="004178F1"/>
    <w:rsid w:val="00421C5C"/>
    <w:rsid w:val="00424A5A"/>
    <w:rsid w:val="00452C1F"/>
    <w:rsid w:val="004645C1"/>
    <w:rsid w:val="004654FD"/>
    <w:rsid w:val="004660E2"/>
    <w:rsid w:val="0046727B"/>
    <w:rsid w:val="0047004A"/>
    <w:rsid w:val="00472621"/>
    <w:rsid w:val="00474C09"/>
    <w:rsid w:val="0048352E"/>
    <w:rsid w:val="004A5DF5"/>
    <w:rsid w:val="004A6EE3"/>
    <w:rsid w:val="004B0888"/>
    <w:rsid w:val="004C0EED"/>
    <w:rsid w:val="004C1F92"/>
    <w:rsid w:val="004C3B81"/>
    <w:rsid w:val="004D2A21"/>
    <w:rsid w:val="004E5901"/>
    <w:rsid w:val="004E7F96"/>
    <w:rsid w:val="004F1D8F"/>
    <w:rsid w:val="004F304B"/>
    <w:rsid w:val="00507FC2"/>
    <w:rsid w:val="00513E0C"/>
    <w:rsid w:val="0052033B"/>
    <w:rsid w:val="00531F24"/>
    <w:rsid w:val="00534FC8"/>
    <w:rsid w:val="005442FD"/>
    <w:rsid w:val="00547CCA"/>
    <w:rsid w:val="0055334A"/>
    <w:rsid w:val="0056218D"/>
    <w:rsid w:val="00563DE0"/>
    <w:rsid w:val="00566B36"/>
    <w:rsid w:val="005717FD"/>
    <w:rsid w:val="00577762"/>
    <w:rsid w:val="00585D27"/>
    <w:rsid w:val="0058731A"/>
    <w:rsid w:val="00587691"/>
    <w:rsid w:val="0059010F"/>
    <w:rsid w:val="0059248B"/>
    <w:rsid w:val="005B0F7B"/>
    <w:rsid w:val="005B3956"/>
    <w:rsid w:val="005B5E4D"/>
    <w:rsid w:val="005C0A1F"/>
    <w:rsid w:val="005C3C59"/>
    <w:rsid w:val="005D0C85"/>
    <w:rsid w:val="005D5F3F"/>
    <w:rsid w:val="005E595A"/>
    <w:rsid w:val="005E5D2D"/>
    <w:rsid w:val="005E642E"/>
    <w:rsid w:val="005F3D28"/>
    <w:rsid w:val="005F52AE"/>
    <w:rsid w:val="005F6E16"/>
    <w:rsid w:val="00602A30"/>
    <w:rsid w:val="006054BF"/>
    <w:rsid w:val="00617301"/>
    <w:rsid w:val="00646289"/>
    <w:rsid w:val="00646C58"/>
    <w:rsid w:val="0065320E"/>
    <w:rsid w:val="00664752"/>
    <w:rsid w:val="00673ABE"/>
    <w:rsid w:val="006777CE"/>
    <w:rsid w:val="006934E1"/>
    <w:rsid w:val="00694200"/>
    <w:rsid w:val="0069616E"/>
    <w:rsid w:val="006A0604"/>
    <w:rsid w:val="006A7042"/>
    <w:rsid w:val="006A7123"/>
    <w:rsid w:val="006B0F4B"/>
    <w:rsid w:val="006D456D"/>
    <w:rsid w:val="006D7313"/>
    <w:rsid w:val="006E5C14"/>
    <w:rsid w:val="006F408B"/>
    <w:rsid w:val="00703777"/>
    <w:rsid w:val="00716804"/>
    <w:rsid w:val="00737A20"/>
    <w:rsid w:val="0074381E"/>
    <w:rsid w:val="00754417"/>
    <w:rsid w:val="00795DC2"/>
    <w:rsid w:val="007B750A"/>
    <w:rsid w:val="007C0CD1"/>
    <w:rsid w:val="007C220B"/>
    <w:rsid w:val="007C257B"/>
    <w:rsid w:val="007C27C2"/>
    <w:rsid w:val="007C4FF4"/>
    <w:rsid w:val="007C5704"/>
    <w:rsid w:val="007E0D5B"/>
    <w:rsid w:val="007E2276"/>
    <w:rsid w:val="007F218B"/>
    <w:rsid w:val="00810D0C"/>
    <w:rsid w:val="00824025"/>
    <w:rsid w:val="008277F5"/>
    <w:rsid w:val="0083475B"/>
    <w:rsid w:val="008370F2"/>
    <w:rsid w:val="00841058"/>
    <w:rsid w:val="00844953"/>
    <w:rsid w:val="00846C2E"/>
    <w:rsid w:val="00847B3C"/>
    <w:rsid w:val="00851ECC"/>
    <w:rsid w:val="00861D45"/>
    <w:rsid w:val="00866211"/>
    <w:rsid w:val="00890F33"/>
    <w:rsid w:val="008A2192"/>
    <w:rsid w:val="008A584F"/>
    <w:rsid w:val="008B0BE1"/>
    <w:rsid w:val="008C6A37"/>
    <w:rsid w:val="008D0B65"/>
    <w:rsid w:val="008D7A7F"/>
    <w:rsid w:val="008E4B67"/>
    <w:rsid w:val="008F0A65"/>
    <w:rsid w:val="008F7F2F"/>
    <w:rsid w:val="0090543A"/>
    <w:rsid w:val="00912DED"/>
    <w:rsid w:val="009224E2"/>
    <w:rsid w:val="00922C71"/>
    <w:rsid w:val="00931ADF"/>
    <w:rsid w:val="009339F5"/>
    <w:rsid w:val="00933DD8"/>
    <w:rsid w:val="00934F3E"/>
    <w:rsid w:val="00937D77"/>
    <w:rsid w:val="00946BC0"/>
    <w:rsid w:val="00953316"/>
    <w:rsid w:val="0095553A"/>
    <w:rsid w:val="00962587"/>
    <w:rsid w:val="009822BE"/>
    <w:rsid w:val="00990C9A"/>
    <w:rsid w:val="009970B7"/>
    <w:rsid w:val="009A08A7"/>
    <w:rsid w:val="009A3307"/>
    <w:rsid w:val="009A41AC"/>
    <w:rsid w:val="009A45FD"/>
    <w:rsid w:val="009A47C1"/>
    <w:rsid w:val="009B0D59"/>
    <w:rsid w:val="009B0FCC"/>
    <w:rsid w:val="009C3FA3"/>
    <w:rsid w:val="009C4227"/>
    <w:rsid w:val="009C5EC4"/>
    <w:rsid w:val="009D1FD1"/>
    <w:rsid w:val="009D2134"/>
    <w:rsid w:val="009E0550"/>
    <w:rsid w:val="009E6A2C"/>
    <w:rsid w:val="009F0927"/>
    <w:rsid w:val="00A01A53"/>
    <w:rsid w:val="00A020B8"/>
    <w:rsid w:val="00A02970"/>
    <w:rsid w:val="00A1342C"/>
    <w:rsid w:val="00A15BB3"/>
    <w:rsid w:val="00A169EE"/>
    <w:rsid w:val="00A25266"/>
    <w:rsid w:val="00A325D0"/>
    <w:rsid w:val="00A37FB3"/>
    <w:rsid w:val="00A410A3"/>
    <w:rsid w:val="00A43941"/>
    <w:rsid w:val="00A47777"/>
    <w:rsid w:val="00A50357"/>
    <w:rsid w:val="00A52A4D"/>
    <w:rsid w:val="00A54C43"/>
    <w:rsid w:val="00A54C55"/>
    <w:rsid w:val="00A62D36"/>
    <w:rsid w:val="00A64852"/>
    <w:rsid w:val="00A74096"/>
    <w:rsid w:val="00A8081F"/>
    <w:rsid w:val="00A8708A"/>
    <w:rsid w:val="00A918A4"/>
    <w:rsid w:val="00A91C28"/>
    <w:rsid w:val="00A96D04"/>
    <w:rsid w:val="00AB093E"/>
    <w:rsid w:val="00AB791A"/>
    <w:rsid w:val="00AC0500"/>
    <w:rsid w:val="00AC3444"/>
    <w:rsid w:val="00AC4DF4"/>
    <w:rsid w:val="00AD51D9"/>
    <w:rsid w:val="00AD6740"/>
    <w:rsid w:val="00AD6772"/>
    <w:rsid w:val="00AE14F7"/>
    <w:rsid w:val="00AE3DA6"/>
    <w:rsid w:val="00AF0A58"/>
    <w:rsid w:val="00AF121D"/>
    <w:rsid w:val="00AF38CA"/>
    <w:rsid w:val="00B03433"/>
    <w:rsid w:val="00B100CB"/>
    <w:rsid w:val="00B1463F"/>
    <w:rsid w:val="00B25010"/>
    <w:rsid w:val="00B370F4"/>
    <w:rsid w:val="00B4348E"/>
    <w:rsid w:val="00B45D35"/>
    <w:rsid w:val="00B47C04"/>
    <w:rsid w:val="00B53EC1"/>
    <w:rsid w:val="00B66FA2"/>
    <w:rsid w:val="00B757C2"/>
    <w:rsid w:val="00B90553"/>
    <w:rsid w:val="00B91BBF"/>
    <w:rsid w:val="00B93818"/>
    <w:rsid w:val="00BA2588"/>
    <w:rsid w:val="00BA3C6F"/>
    <w:rsid w:val="00BA407A"/>
    <w:rsid w:val="00BB359F"/>
    <w:rsid w:val="00BB423E"/>
    <w:rsid w:val="00BC0DF6"/>
    <w:rsid w:val="00BC3841"/>
    <w:rsid w:val="00BC5E5F"/>
    <w:rsid w:val="00BC76FF"/>
    <w:rsid w:val="00BF3615"/>
    <w:rsid w:val="00BF54DA"/>
    <w:rsid w:val="00BF7933"/>
    <w:rsid w:val="00C06E58"/>
    <w:rsid w:val="00C1455B"/>
    <w:rsid w:val="00C148BB"/>
    <w:rsid w:val="00C149C4"/>
    <w:rsid w:val="00C17C17"/>
    <w:rsid w:val="00C24562"/>
    <w:rsid w:val="00C378B1"/>
    <w:rsid w:val="00C435D4"/>
    <w:rsid w:val="00C50520"/>
    <w:rsid w:val="00C63085"/>
    <w:rsid w:val="00C64EC0"/>
    <w:rsid w:val="00C70269"/>
    <w:rsid w:val="00C73CFA"/>
    <w:rsid w:val="00C77359"/>
    <w:rsid w:val="00C8411D"/>
    <w:rsid w:val="00C84F06"/>
    <w:rsid w:val="00C96C5A"/>
    <w:rsid w:val="00CA1B19"/>
    <w:rsid w:val="00CA68E2"/>
    <w:rsid w:val="00CB0036"/>
    <w:rsid w:val="00CB119F"/>
    <w:rsid w:val="00CC066C"/>
    <w:rsid w:val="00CE05B1"/>
    <w:rsid w:val="00CE5A0A"/>
    <w:rsid w:val="00CE6EAE"/>
    <w:rsid w:val="00CE7964"/>
    <w:rsid w:val="00CE7AC9"/>
    <w:rsid w:val="00CE7B3E"/>
    <w:rsid w:val="00CF3C5E"/>
    <w:rsid w:val="00D055B0"/>
    <w:rsid w:val="00D07F2D"/>
    <w:rsid w:val="00D13688"/>
    <w:rsid w:val="00D14C1F"/>
    <w:rsid w:val="00D15FA8"/>
    <w:rsid w:val="00D23D4D"/>
    <w:rsid w:val="00D27938"/>
    <w:rsid w:val="00D27B83"/>
    <w:rsid w:val="00D51CC5"/>
    <w:rsid w:val="00D55851"/>
    <w:rsid w:val="00D574FF"/>
    <w:rsid w:val="00D608C7"/>
    <w:rsid w:val="00D8056F"/>
    <w:rsid w:val="00D877BB"/>
    <w:rsid w:val="00D91D08"/>
    <w:rsid w:val="00D92B61"/>
    <w:rsid w:val="00DB28E7"/>
    <w:rsid w:val="00DB3194"/>
    <w:rsid w:val="00DC08C9"/>
    <w:rsid w:val="00DD6E45"/>
    <w:rsid w:val="00DE477D"/>
    <w:rsid w:val="00DE5D74"/>
    <w:rsid w:val="00DE7CDF"/>
    <w:rsid w:val="00DF0B81"/>
    <w:rsid w:val="00DF2103"/>
    <w:rsid w:val="00DF4EF1"/>
    <w:rsid w:val="00DF6570"/>
    <w:rsid w:val="00E01833"/>
    <w:rsid w:val="00E27103"/>
    <w:rsid w:val="00E37F65"/>
    <w:rsid w:val="00E51564"/>
    <w:rsid w:val="00E62551"/>
    <w:rsid w:val="00E65451"/>
    <w:rsid w:val="00E65BBC"/>
    <w:rsid w:val="00E74166"/>
    <w:rsid w:val="00E75826"/>
    <w:rsid w:val="00E804B9"/>
    <w:rsid w:val="00E8177A"/>
    <w:rsid w:val="00E839D5"/>
    <w:rsid w:val="00E872DD"/>
    <w:rsid w:val="00E90B38"/>
    <w:rsid w:val="00E90C89"/>
    <w:rsid w:val="00E95C79"/>
    <w:rsid w:val="00EA4975"/>
    <w:rsid w:val="00EA6A5C"/>
    <w:rsid w:val="00EB06BE"/>
    <w:rsid w:val="00EB6AAF"/>
    <w:rsid w:val="00EE59CA"/>
    <w:rsid w:val="00F11449"/>
    <w:rsid w:val="00F211C0"/>
    <w:rsid w:val="00F224AE"/>
    <w:rsid w:val="00F5220F"/>
    <w:rsid w:val="00F54E60"/>
    <w:rsid w:val="00F5688C"/>
    <w:rsid w:val="00F619E7"/>
    <w:rsid w:val="00F67141"/>
    <w:rsid w:val="00F720C0"/>
    <w:rsid w:val="00F729CE"/>
    <w:rsid w:val="00F81314"/>
    <w:rsid w:val="00F86B2D"/>
    <w:rsid w:val="00F86C27"/>
    <w:rsid w:val="00F86DF0"/>
    <w:rsid w:val="00F943D8"/>
    <w:rsid w:val="00FB4035"/>
    <w:rsid w:val="00FC57FA"/>
    <w:rsid w:val="00FE3D89"/>
    <w:rsid w:val="00FE7BA7"/>
    <w:rsid w:val="00FF1C3D"/>
    <w:rsid w:val="077603C5"/>
    <w:rsid w:val="0BF0213C"/>
    <w:rsid w:val="1D681DEC"/>
    <w:rsid w:val="23566B68"/>
    <w:rsid w:val="268758BC"/>
    <w:rsid w:val="2C536736"/>
    <w:rsid w:val="2CBA556F"/>
    <w:rsid w:val="3557428F"/>
    <w:rsid w:val="37A56D79"/>
    <w:rsid w:val="3D407E3C"/>
    <w:rsid w:val="3FCB28EB"/>
    <w:rsid w:val="40956B0D"/>
    <w:rsid w:val="4E1E02D7"/>
    <w:rsid w:val="4F204931"/>
    <w:rsid w:val="52BF4112"/>
    <w:rsid w:val="693A5856"/>
    <w:rsid w:val="6A2D5246"/>
    <w:rsid w:val="6FA9776C"/>
    <w:rsid w:val="73A82400"/>
    <w:rsid w:val="748F20DD"/>
    <w:rsid w:val="76B54D6E"/>
    <w:rsid w:val="77EFDD89"/>
    <w:rsid w:val="7ECE503D"/>
    <w:rsid w:val="DEFFAB64"/>
    <w:rsid w:val="F51C35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S Serif" w:hAnsi="MS Serif"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MS Serif" w:hAnsi="MS Serif" w:eastAsia="宋体" w:cs="Times New Roman"/>
      <w:sz w:val="24"/>
      <w:lang w:val="en-US" w:eastAsia="zh-CN" w:bidi="ar-SA"/>
    </w:rPr>
  </w:style>
  <w:style w:type="paragraph" w:styleId="2">
    <w:name w:val="heading 1"/>
    <w:basedOn w:val="1"/>
    <w:next w:val="1"/>
    <w:link w:val="12"/>
    <w:qFormat/>
    <w:uiPriority w:val="9"/>
    <w:pPr>
      <w:keepNext/>
      <w:keepLines/>
      <w:spacing w:before="340" w:after="330" w:line="578" w:lineRule="atLeast"/>
      <w:outlineLvl w:val="0"/>
    </w:pPr>
    <w:rPr>
      <w:rFonts w:ascii="Times New Roman" w:hAnsi="Times New Roman"/>
      <w:b/>
      <w:bCs/>
      <w:kern w:val="44"/>
      <w:sz w:val="44"/>
      <w:szCs w:val="44"/>
    </w:rPr>
  </w:style>
  <w:style w:type="paragraph" w:styleId="3">
    <w:name w:val="heading 2"/>
    <w:basedOn w:val="1"/>
    <w:next w:val="1"/>
    <w:link w:val="13"/>
    <w:qFormat/>
    <w:uiPriority w:val="9"/>
    <w:pPr>
      <w:keepNext/>
      <w:keepLines/>
      <w:spacing w:before="260" w:after="260" w:line="416" w:lineRule="atLeast"/>
      <w:outlineLvl w:val="1"/>
    </w:pPr>
    <w:rPr>
      <w:rFonts w:ascii="Cambria" w:hAnsi="Cambria"/>
      <w:b/>
      <w:bCs/>
      <w:sz w:val="32"/>
      <w:szCs w:val="32"/>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Balloon Text"/>
    <w:basedOn w:val="1"/>
    <w:link w:val="14"/>
    <w:qFormat/>
    <w:uiPriority w:val="0"/>
    <w:pPr>
      <w:spacing w:line="240" w:lineRule="auto"/>
    </w:pPr>
    <w:rPr>
      <w:sz w:val="18"/>
      <w:szCs w:val="18"/>
    </w:rPr>
  </w:style>
  <w:style w:type="paragraph" w:styleId="6">
    <w:name w:val="footer"/>
    <w:basedOn w:val="1"/>
    <w:link w:val="15"/>
    <w:qFormat/>
    <w:uiPriority w:val="99"/>
    <w:pPr>
      <w:tabs>
        <w:tab w:val="center" w:pos="4153"/>
        <w:tab w:val="right" w:pos="8306"/>
      </w:tabs>
      <w:snapToGrid w:val="0"/>
      <w:spacing w:line="240" w:lineRule="atLeast"/>
    </w:pPr>
    <w:rPr>
      <w:sz w:val="18"/>
      <w:szCs w:val="18"/>
    </w:rPr>
  </w:style>
  <w:style w:type="paragraph" w:styleId="7">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2"/>
    <w:basedOn w:val="1"/>
    <w:next w:val="1"/>
    <w:unhideWhenUsed/>
    <w:qFormat/>
    <w:uiPriority w:val="39"/>
    <w:pPr>
      <w:widowControl/>
      <w:adjustRightInd/>
      <w:spacing w:after="100" w:line="276" w:lineRule="auto"/>
      <w:ind w:left="220"/>
      <w:textAlignment w:val="auto"/>
    </w:pPr>
    <w:rPr>
      <w:rFonts w:ascii="Calibri" w:hAnsi="Calibri"/>
      <w:sz w:val="22"/>
      <w:szCs w:val="22"/>
    </w:rPr>
  </w:style>
  <w:style w:type="character" w:styleId="10">
    <w:name w:val="page number"/>
    <w:uiPriority w:val="0"/>
  </w:style>
  <w:style w:type="character" w:customStyle="1" w:styleId="12">
    <w:name w:val="标题 1 Char"/>
    <w:link w:val="2"/>
    <w:qFormat/>
    <w:uiPriority w:val="9"/>
    <w:rPr>
      <w:rFonts w:ascii="Times New Roman" w:hAnsi="Times New Roman"/>
      <w:b/>
      <w:bCs/>
      <w:kern w:val="44"/>
      <w:sz w:val="44"/>
      <w:szCs w:val="44"/>
    </w:rPr>
  </w:style>
  <w:style w:type="character" w:customStyle="1" w:styleId="13">
    <w:name w:val="标题 2 Char"/>
    <w:link w:val="3"/>
    <w:uiPriority w:val="9"/>
    <w:rPr>
      <w:rFonts w:ascii="Cambria" w:hAnsi="Cambria"/>
      <w:b/>
      <w:bCs/>
      <w:sz w:val="32"/>
      <w:szCs w:val="32"/>
    </w:rPr>
  </w:style>
  <w:style w:type="character" w:customStyle="1" w:styleId="14">
    <w:name w:val="批注框文本 Char"/>
    <w:link w:val="5"/>
    <w:qFormat/>
    <w:uiPriority w:val="0"/>
    <w:rPr>
      <w:sz w:val="18"/>
      <w:szCs w:val="18"/>
    </w:rPr>
  </w:style>
  <w:style w:type="character" w:customStyle="1" w:styleId="15">
    <w:name w:val="页脚 Char"/>
    <w:link w:val="6"/>
    <w:qFormat/>
    <w:uiPriority w:val="99"/>
    <w:rPr>
      <w:sz w:val="18"/>
      <w:szCs w:val="18"/>
    </w:rPr>
  </w:style>
  <w:style w:type="paragraph" w:customStyle="1" w:styleId="16">
    <w:name w:val="Char Char"/>
    <w:basedOn w:val="4"/>
    <w:uiPriority w:val="0"/>
    <w:pPr>
      <w:adjustRightInd/>
      <w:spacing w:line="240" w:lineRule="auto"/>
      <w:jc w:val="both"/>
      <w:textAlignment w:val="auto"/>
    </w:pPr>
  </w:style>
  <w:style w:type="paragraph" w:styleId="17">
    <w:name w:val="List Paragraph"/>
    <w:basedOn w:val="1"/>
    <w:qFormat/>
    <w:uiPriority w:val="34"/>
    <w:pPr>
      <w:adjustRightInd/>
      <w:spacing w:line="240" w:lineRule="auto"/>
      <w:ind w:firstLine="420" w:firstLineChars="200"/>
      <w:jc w:val="both"/>
      <w:textAlignment w:val="auto"/>
    </w:pPr>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722</Words>
  <Characters>4118</Characters>
  <Lines>34</Lines>
  <Paragraphs>9</Paragraphs>
  <TotalTime>15</TotalTime>
  <ScaleCrop>false</ScaleCrop>
  <LinksUpToDate>false</LinksUpToDate>
  <CharactersWithSpaces>4831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2024-02-23T09:39:00Z</dcterms:created>
  <dc:creator>朱春礼</dc:creator>
  <cp:lastModifiedBy>天津市工业和信息化局</cp:lastModifiedBy>
  <cp:lastPrinted>2022-01-18T17:13:00Z</cp:lastPrinted>
  <dcterms:modified xsi:type="dcterms:W3CDTF">2024-03-11T08:24:02Z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709B2AC553F9493AB17301C34A8619C9_13</vt:lpwstr>
  </property>
</Properties>
</file>